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863B" w14:textId="65D664BE" w:rsidR="006D3EB0" w:rsidRDefault="003D1526" w:rsidP="006D3EB0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EBAFDDA" wp14:editId="667BED35">
            <wp:extent cx="5219700" cy="1346200"/>
            <wp:effectExtent l="0" t="0" r="0" b="6350"/>
            <wp:docPr id="900077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A3ADA" w14:textId="77777777" w:rsidR="006D3EB0" w:rsidRDefault="006D3EB0" w:rsidP="006D3EB0">
      <w:pPr>
        <w:jc w:val="center"/>
        <w:rPr>
          <w:b/>
          <w:bCs/>
          <w:sz w:val="28"/>
          <w:szCs w:val="28"/>
        </w:rPr>
      </w:pPr>
    </w:p>
    <w:p w14:paraId="09CB826E" w14:textId="66844635" w:rsidR="006D3F3F" w:rsidRDefault="000D7F7E" w:rsidP="000D7F7E">
      <w:pPr>
        <w:jc w:val="center"/>
        <w:rPr>
          <w:b/>
          <w:bCs/>
          <w:sz w:val="28"/>
          <w:szCs w:val="28"/>
        </w:rPr>
      </w:pPr>
      <w:r w:rsidRPr="000D7F7E">
        <w:rPr>
          <w:b/>
          <w:bCs/>
          <w:sz w:val="28"/>
          <w:szCs w:val="28"/>
        </w:rPr>
        <w:t>Changes to the Regional Land and Water Plan required by the National Policy Statement for Freshwater Management – October 2024</w:t>
      </w:r>
    </w:p>
    <w:p w14:paraId="4BEC186B" w14:textId="5F87C17D" w:rsidR="000D7F7E" w:rsidRPr="00291F51" w:rsidRDefault="00291F51" w:rsidP="00291F51">
      <w:pPr>
        <w:jc w:val="both"/>
      </w:pPr>
      <w:r w:rsidRPr="00291F51">
        <w:t xml:space="preserve">The following </w:t>
      </w:r>
      <w:r>
        <w:t xml:space="preserve">additions and changes to </w:t>
      </w:r>
      <w:r w:rsidRPr="00291F51">
        <w:t>text</w:t>
      </w:r>
      <w:r>
        <w:t xml:space="preserve"> shown below in track changes (underline) is required to be made to the West Coast Regional Land and Water Plan by the </w:t>
      </w:r>
      <w:r w:rsidRPr="00291F51">
        <w:t>National Policy Statement for Freshwater Management – October 2024</w:t>
      </w:r>
      <w:r>
        <w:t>, under section 55 of the Resource Management Act 1991:</w:t>
      </w:r>
    </w:p>
    <w:p w14:paraId="277779D7" w14:textId="77777777" w:rsidR="000D7F7E" w:rsidRDefault="000D7F7E" w:rsidP="00291F51">
      <w:pPr>
        <w:tabs>
          <w:tab w:val="left" w:pos="-540"/>
        </w:tabs>
        <w:ind w:hanging="540"/>
      </w:pPr>
    </w:p>
    <w:p w14:paraId="0F46ED14" w14:textId="77777777" w:rsidR="00291F51" w:rsidRPr="00291F51" w:rsidRDefault="00291F51" w:rsidP="00291F51">
      <w:pPr>
        <w:ind w:hanging="630"/>
        <w:jc w:val="both"/>
        <w:rPr>
          <w:rFonts w:ascii="Tahoma" w:hAnsi="Tahoma" w:cs="Tahoma"/>
          <w:b/>
          <w:bCs/>
          <w:sz w:val="20"/>
          <w:lang w:val="en-NZ"/>
        </w:rPr>
      </w:pPr>
      <w:r w:rsidRPr="00291F51">
        <w:rPr>
          <w:rFonts w:ascii="Tahoma" w:hAnsi="Tahoma" w:cs="Tahoma"/>
          <w:b/>
          <w:bCs/>
          <w:sz w:val="20"/>
          <w:lang w:val="en-NZ"/>
        </w:rPr>
        <w:t>CHAPTER 6. WETLAND MANAGEMENT</w:t>
      </w:r>
    </w:p>
    <w:p w14:paraId="39A52345" w14:textId="604BBB2F" w:rsidR="00291F51" w:rsidRPr="00291F51" w:rsidRDefault="00291F51" w:rsidP="00291F51">
      <w:pPr>
        <w:tabs>
          <w:tab w:val="left" w:pos="-540"/>
        </w:tabs>
        <w:ind w:hanging="540"/>
        <w:rPr>
          <w:rFonts w:ascii="Tahoma" w:hAnsi="Tahoma" w:cs="Tahoma"/>
          <w:b/>
          <w:bCs/>
          <w:sz w:val="20"/>
          <w:lang w:val="en-NZ"/>
        </w:rPr>
      </w:pPr>
      <w:r w:rsidRPr="00291F51">
        <w:rPr>
          <w:rFonts w:ascii="Tahoma" w:hAnsi="Tahoma" w:cs="Tahoma"/>
          <w:b/>
          <w:bCs/>
          <w:sz w:val="20"/>
          <w:lang w:val="en-NZ"/>
        </w:rPr>
        <w:t>6.3.6 Policies</w:t>
      </w:r>
    </w:p>
    <w:p w14:paraId="47D8D853" w14:textId="77777777" w:rsidR="000D7F7E" w:rsidRPr="00983713" w:rsidRDefault="000D7F7E" w:rsidP="000D7F7E">
      <w:pPr>
        <w:ind w:left="-540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983713">
        <w:rPr>
          <w:rFonts w:ascii="Tahoma" w:hAnsi="Tahoma" w:cs="Tahoma"/>
          <w:b/>
          <w:bCs/>
          <w:sz w:val="20"/>
          <w:u w:val="single"/>
          <w:lang w:val="en-NZ"/>
        </w:rPr>
        <w:t xml:space="preserve">National Direction – National Policy Statement for Freshwater Management </w:t>
      </w: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2020 and 2024</w:t>
      </w:r>
      <w:r w:rsidRPr="00F27D7F">
        <w:rPr>
          <w:rFonts w:ascii="Tahoma" w:hAnsi="Tahoma" w:cs="Tahoma"/>
          <w:b/>
          <w:bCs/>
          <w:color w:val="00B0F0"/>
          <w:sz w:val="20"/>
          <w:u w:val="single"/>
          <w:lang w:val="en-NZ"/>
        </w:rPr>
        <w:t xml:space="preserve"> </w:t>
      </w:r>
      <w:r w:rsidRPr="00983713">
        <w:rPr>
          <w:rFonts w:ascii="Tahoma" w:hAnsi="Tahoma" w:cs="Tahoma"/>
          <w:b/>
          <w:bCs/>
          <w:sz w:val="20"/>
          <w:u w:val="single"/>
          <w:lang w:val="en-NZ"/>
        </w:rPr>
        <w:t>(NPSFM)</w:t>
      </w:r>
    </w:p>
    <w:p w14:paraId="35118428" w14:textId="77777777" w:rsidR="00C9417E" w:rsidRDefault="000D7F7E" w:rsidP="00C9417E">
      <w:pPr>
        <w:ind w:left="-547"/>
        <w:jc w:val="both"/>
        <w:rPr>
          <w:rFonts w:ascii="Tahoma" w:hAnsi="Tahoma" w:cs="Tahoma"/>
          <w:sz w:val="20"/>
          <w:lang w:val="en-NZ"/>
        </w:rPr>
      </w:pPr>
      <w:r>
        <w:rPr>
          <w:rFonts w:ascii="Tahoma" w:hAnsi="Tahoma" w:cs="Tahoma"/>
          <w:sz w:val="20"/>
          <w:lang w:val="en-NZ"/>
        </w:rPr>
        <w:t>Part 1 Preliminary provision 1.7(1) of the NPSFM provides that Implementation Requirement 3.22(1) (Natural inland wetlands) must be added to regional plans without using the public consultation process in Schedule 1 of the Resource Management Act 1991 (the RMA).</w:t>
      </w:r>
    </w:p>
    <w:p w14:paraId="11768188" w14:textId="26EEDFEE" w:rsidR="000D7F7E" w:rsidRDefault="000D7F7E" w:rsidP="00C9417E">
      <w:pPr>
        <w:ind w:left="-547"/>
        <w:jc w:val="both"/>
        <w:rPr>
          <w:rFonts w:ascii="Tahoma" w:hAnsi="Tahoma" w:cs="Tahoma"/>
          <w:sz w:val="20"/>
          <w:lang w:val="en-NZ"/>
        </w:rPr>
      </w:pPr>
      <w:r>
        <w:rPr>
          <w:rFonts w:ascii="Tahoma" w:hAnsi="Tahoma" w:cs="Tahoma"/>
          <w:sz w:val="20"/>
          <w:lang w:val="en-NZ"/>
        </w:rPr>
        <w:t>Under Section 55(2A) of the RMA, Implementation Requirement 3.22(1) (Natural inland wetlands) is accordingly included in this Plan as Policy 6.3.6 below.</w:t>
      </w:r>
    </w:p>
    <w:p w14:paraId="0A53EF1D" w14:textId="77777777" w:rsidR="000D7F7E" w:rsidRDefault="000D7F7E" w:rsidP="00291F51">
      <w:pPr>
        <w:ind w:hanging="630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</w:p>
    <w:p w14:paraId="5108E18F" w14:textId="77777777" w:rsidR="000D7F7E" w:rsidRPr="00983713" w:rsidRDefault="000D7F7E" w:rsidP="000D7F7E">
      <w:pPr>
        <w:pStyle w:val="ListParagraph"/>
        <w:numPr>
          <w:ilvl w:val="2"/>
          <w:numId w:val="4"/>
        </w:numPr>
        <w:spacing w:after="0" w:line="240" w:lineRule="auto"/>
        <w:ind w:left="180"/>
        <w:jc w:val="both"/>
        <w:rPr>
          <w:rFonts w:ascii="Tahoma" w:hAnsi="Tahoma" w:cs="Tahoma"/>
          <w:b/>
          <w:bCs/>
          <w:sz w:val="20"/>
          <w:lang w:val="en-NZ"/>
        </w:rPr>
      </w:pPr>
      <w:r w:rsidRPr="00983713">
        <w:rPr>
          <w:rFonts w:ascii="Tahoma" w:hAnsi="Tahoma" w:cs="Tahoma"/>
          <w:b/>
          <w:bCs/>
          <w:sz w:val="20"/>
          <w:lang w:val="en-NZ"/>
        </w:rPr>
        <w:t>The loss of extent of natural inland wetlands is avoided, their values are protected, and their restoration is promoted, except where:</w:t>
      </w:r>
    </w:p>
    <w:p w14:paraId="5CC2035D" w14:textId="77777777" w:rsidR="000D7F7E" w:rsidRPr="00983713" w:rsidRDefault="000D7F7E" w:rsidP="000D7F7E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lang w:val="en-NZ"/>
        </w:rPr>
      </w:pPr>
      <w:r w:rsidRPr="00983713">
        <w:rPr>
          <w:rFonts w:ascii="Tahoma" w:hAnsi="Tahoma" w:cs="Tahoma"/>
          <w:b/>
          <w:bCs/>
          <w:sz w:val="20"/>
          <w:lang w:val="en-NZ"/>
        </w:rPr>
        <w:t>the loss of extent or values arises from any of the following:</w:t>
      </w:r>
    </w:p>
    <w:p w14:paraId="1A07ED84" w14:textId="77777777" w:rsidR="000D7F7E" w:rsidRPr="00983713" w:rsidRDefault="000D7F7E" w:rsidP="000D7F7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lang w:val="en-NZ"/>
        </w:rPr>
      </w:pPr>
      <w:r w:rsidRPr="00983713">
        <w:rPr>
          <w:rFonts w:ascii="Tahoma" w:hAnsi="Tahoma" w:cs="Tahoma"/>
          <w:b/>
          <w:bCs/>
          <w:sz w:val="20"/>
          <w:lang w:val="en-NZ"/>
        </w:rPr>
        <w:t>the customary harvest of food or resources undertaken in accordance with tikanga Māori</w:t>
      </w:r>
    </w:p>
    <w:p w14:paraId="3D2F958E" w14:textId="02F68775" w:rsidR="000D7F7E" w:rsidRPr="006E42C7" w:rsidRDefault="000D7F7E" w:rsidP="000D7F7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wetland maintenance</w:t>
      </w:r>
      <w:r>
        <w:rPr>
          <w:rFonts w:ascii="Tahoma" w:hAnsi="Tahoma" w:cs="Tahoma"/>
          <w:b/>
          <w:bCs/>
          <w:sz w:val="20"/>
          <w:lang w:val="en-NZ"/>
        </w:rPr>
        <w:t xml:space="preserve">, </w:t>
      </w:r>
      <w:r w:rsidRPr="00983713">
        <w:rPr>
          <w:rFonts w:ascii="Tahoma" w:hAnsi="Tahoma" w:cs="Tahoma"/>
          <w:b/>
          <w:bCs/>
          <w:sz w:val="20"/>
          <w:lang w:val="en-NZ"/>
        </w:rPr>
        <w:t>restoration</w:t>
      </w: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,</w:t>
      </w:r>
      <w:r w:rsidR="006E42C7">
        <w:rPr>
          <w:rFonts w:ascii="Tahoma" w:hAnsi="Tahoma" w:cs="Tahoma"/>
          <w:b/>
          <w:bCs/>
          <w:sz w:val="20"/>
          <w:lang w:val="en-NZ"/>
        </w:rPr>
        <w:t xml:space="preserve"> </w:t>
      </w:r>
      <w:r w:rsidRPr="006E42C7">
        <w:rPr>
          <w:rFonts w:ascii="Tahoma" w:hAnsi="Tahoma" w:cs="Tahoma"/>
          <w:b/>
          <w:bCs/>
          <w:strike/>
          <w:sz w:val="20"/>
          <w:lang w:val="en-NZ"/>
        </w:rPr>
        <w:t>activities</w:t>
      </w:r>
      <w:r>
        <w:rPr>
          <w:rFonts w:ascii="Tahoma" w:hAnsi="Tahoma" w:cs="Tahoma"/>
          <w:b/>
          <w:bCs/>
          <w:sz w:val="20"/>
          <w:lang w:val="en-NZ"/>
        </w:rPr>
        <w:t xml:space="preserve"> </w:t>
      </w: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or biosecurity (as defined in the National Policy Statement for Freshwater Management)</w:t>
      </w:r>
    </w:p>
    <w:p w14:paraId="65892FB1" w14:textId="77777777" w:rsidR="000D7F7E" w:rsidRPr="00983713" w:rsidRDefault="000D7F7E" w:rsidP="000D7F7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lang w:val="en-NZ"/>
        </w:rPr>
      </w:pPr>
      <w:r w:rsidRPr="00983713">
        <w:rPr>
          <w:rFonts w:ascii="Tahoma" w:hAnsi="Tahoma" w:cs="Tahoma"/>
          <w:b/>
          <w:bCs/>
          <w:sz w:val="20"/>
          <w:lang w:val="en-NZ"/>
        </w:rPr>
        <w:t>scientific research</w:t>
      </w:r>
    </w:p>
    <w:p w14:paraId="5AF7819A" w14:textId="77777777" w:rsidR="000D7F7E" w:rsidRPr="00983713" w:rsidRDefault="000D7F7E" w:rsidP="000D7F7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lang w:val="en-NZ"/>
        </w:rPr>
      </w:pPr>
      <w:r>
        <w:rPr>
          <w:rFonts w:ascii="Tahoma" w:hAnsi="Tahoma" w:cs="Tahoma"/>
          <w:b/>
          <w:bCs/>
          <w:sz w:val="20"/>
          <w:lang w:val="en-NZ"/>
        </w:rPr>
        <w:t xml:space="preserve"> </w:t>
      </w:r>
      <w:r w:rsidRPr="00983713">
        <w:rPr>
          <w:rFonts w:ascii="Tahoma" w:hAnsi="Tahoma" w:cs="Tahoma"/>
          <w:b/>
          <w:bCs/>
          <w:sz w:val="20"/>
          <w:lang w:val="en-NZ"/>
        </w:rPr>
        <w:t>the sustainable harvest of sphagnum moss</w:t>
      </w:r>
    </w:p>
    <w:p w14:paraId="6433C4CA" w14:textId="77777777" w:rsidR="000D7F7E" w:rsidRPr="00983713" w:rsidRDefault="000D7F7E" w:rsidP="000D7F7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lang w:val="en-NZ"/>
        </w:rPr>
      </w:pPr>
      <w:r w:rsidRPr="00983713">
        <w:rPr>
          <w:rFonts w:ascii="Tahoma" w:hAnsi="Tahoma" w:cs="Tahoma"/>
          <w:b/>
          <w:bCs/>
          <w:sz w:val="20"/>
          <w:lang w:val="en-NZ"/>
        </w:rPr>
        <w:t>the construction or maintenance of wetland utility structures (as defined in the Resource Management (National Environmental Standards for Freshwater) Regulations 2020)</w:t>
      </w:r>
    </w:p>
    <w:p w14:paraId="31115D0A" w14:textId="77777777" w:rsidR="000D7F7E" w:rsidRPr="00983713" w:rsidRDefault="000D7F7E" w:rsidP="000D7F7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lang w:val="en-NZ"/>
        </w:rPr>
      </w:pPr>
      <w:r>
        <w:rPr>
          <w:rFonts w:ascii="Tahoma" w:hAnsi="Tahoma" w:cs="Tahoma"/>
          <w:b/>
          <w:bCs/>
          <w:sz w:val="20"/>
          <w:lang w:val="en-NZ"/>
        </w:rPr>
        <w:t xml:space="preserve"> </w:t>
      </w:r>
      <w:r w:rsidRPr="00983713">
        <w:rPr>
          <w:rFonts w:ascii="Tahoma" w:hAnsi="Tahoma" w:cs="Tahoma"/>
          <w:b/>
          <w:bCs/>
          <w:sz w:val="20"/>
          <w:lang w:val="en-NZ"/>
        </w:rPr>
        <w:t>the maintenance or operation of specified infrastructure, or other infrastructure (as defined in the Resource Management (National Environmental Standards for Freshwater) Regulations 2020</w:t>
      </w:r>
    </w:p>
    <w:p w14:paraId="48906E47" w14:textId="6A51F231" w:rsidR="000D7F7E" w:rsidRPr="00F27D7F" w:rsidRDefault="000D7F7E" w:rsidP="00F27D7F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lang w:val="en-NZ"/>
        </w:rPr>
      </w:pPr>
      <w:r w:rsidRPr="00983713">
        <w:rPr>
          <w:rFonts w:ascii="Tahoma" w:hAnsi="Tahoma" w:cs="Tahoma"/>
          <w:b/>
          <w:bCs/>
          <w:sz w:val="20"/>
          <w:lang w:val="en-NZ"/>
        </w:rPr>
        <w:t>natural hazard works (as defined in the Resource Management (National Environmental Standards for Freshwater) Regulations 2020); or</w:t>
      </w:r>
    </w:p>
    <w:p w14:paraId="67E37B93" w14:textId="77777777" w:rsidR="000D7F7E" w:rsidRDefault="000D7F7E" w:rsidP="000D7F7E">
      <w:pPr>
        <w:ind w:left="1290"/>
        <w:jc w:val="both"/>
        <w:rPr>
          <w:rFonts w:ascii="Tahoma" w:hAnsi="Tahoma" w:cs="Tahoma"/>
          <w:sz w:val="20"/>
          <w:lang w:val="en-NZ"/>
        </w:rPr>
      </w:pPr>
      <w:r>
        <w:rPr>
          <w:rFonts w:ascii="Tahoma" w:hAnsi="Tahoma" w:cs="Tahoma"/>
          <w:sz w:val="20"/>
          <w:lang w:val="en-NZ"/>
        </w:rPr>
        <w:lastRenderedPageBreak/>
        <w:t xml:space="preserve"> </w:t>
      </w:r>
    </w:p>
    <w:p w14:paraId="1D0891D1" w14:textId="77777777" w:rsidR="000D7F7E" w:rsidRPr="00983713" w:rsidRDefault="000D7F7E" w:rsidP="000D7F7E">
      <w:pPr>
        <w:numPr>
          <w:ilvl w:val="0"/>
          <w:numId w:val="1"/>
        </w:numPr>
        <w:tabs>
          <w:tab w:val="left" w:pos="450"/>
        </w:tabs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lang w:val="en-NZ"/>
        </w:rPr>
      </w:pPr>
      <w:r w:rsidRPr="00983713">
        <w:rPr>
          <w:rFonts w:ascii="Tahoma" w:hAnsi="Tahoma" w:cs="Tahoma"/>
          <w:b/>
          <w:bCs/>
          <w:sz w:val="20"/>
          <w:lang w:val="en-NZ"/>
        </w:rPr>
        <w:t>The West Coast Regional Council is satisfied that:</w:t>
      </w:r>
    </w:p>
    <w:p w14:paraId="6CCEC97A" w14:textId="77777777" w:rsidR="000D7F7E" w:rsidRPr="00983713" w:rsidRDefault="000D7F7E" w:rsidP="000D7F7E">
      <w:pPr>
        <w:numPr>
          <w:ilvl w:val="0"/>
          <w:numId w:val="3"/>
        </w:numPr>
        <w:spacing w:after="0" w:line="240" w:lineRule="auto"/>
        <w:ind w:left="1260"/>
        <w:jc w:val="both"/>
        <w:rPr>
          <w:rFonts w:ascii="Tahoma" w:hAnsi="Tahoma" w:cs="Tahoma"/>
          <w:b/>
          <w:bCs/>
          <w:sz w:val="20"/>
          <w:lang w:val="en-NZ"/>
        </w:rPr>
      </w:pPr>
      <w:r>
        <w:rPr>
          <w:rFonts w:ascii="Tahoma" w:hAnsi="Tahoma" w:cs="Tahoma"/>
          <w:b/>
          <w:bCs/>
          <w:sz w:val="20"/>
          <w:lang w:val="en-NZ"/>
        </w:rPr>
        <w:t xml:space="preserve"> </w:t>
      </w:r>
      <w:r w:rsidRPr="00983713">
        <w:rPr>
          <w:rFonts w:ascii="Tahoma" w:hAnsi="Tahoma" w:cs="Tahoma"/>
          <w:b/>
          <w:bCs/>
          <w:sz w:val="20"/>
          <w:lang w:val="en-NZ"/>
        </w:rPr>
        <w:t xml:space="preserve">the activity is necessary </w:t>
      </w:r>
      <w:r w:rsidRPr="005859BC">
        <w:rPr>
          <w:rFonts w:ascii="Tahoma" w:hAnsi="Tahoma" w:cs="Tahoma"/>
          <w:b/>
          <w:bCs/>
          <w:sz w:val="20"/>
          <w:lang w:val="en-NZ"/>
        </w:rPr>
        <w:t xml:space="preserve">for </w:t>
      </w: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the purpose of the</w:t>
      </w:r>
      <w:r>
        <w:rPr>
          <w:rFonts w:ascii="Tahoma" w:hAnsi="Tahoma" w:cs="Tahoma"/>
          <w:b/>
          <w:bCs/>
          <w:sz w:val="20"/>
          <w:lang w:val="en-NZ"/>
        </w:rPr>
        <w:t xml:space="preserve"> </w:t>
      </w:r>
      <w:r w:rsidRPr="00983713">
        <w:rPr>
          <w:rFonts w:ascii="Tahoma" w:hAnsi="Tahoma" w:cs="Tahoma"/>
          <w:b/>
          <w:bCs/>
          <w:sz w:val="20"/>
          <w:lang w:val="en-NZ"/>
        </w:rPr>
        <w:t>construction or upgrade of specified infrastructure; and</w:t>
      </w:r>
    </w:p>
    <w:p w14:paraId="54144342" w14:textId="77777777" w:rsidR="000D7F7E" w:rsidRPr="00983713" w:rsidRDefault="000D7F7E" w:rsidP="000D7F7E">
      <w:pPr>
        <w:numPr>
          <w:ilvl w:val="0"/>
          <w:numId w:val="3"/>
        </w:numPr>
        <w:tabs>
          <w:tab w:val="left" w:pos="810"/>
        </w:tabs>
        <w:spacing w:after="0" w:line="240" w:lineRule="auto"/>
        <w:ind w:left="1260"/>
        <w:jc w:val="both"/>
        <w:rPr>
          <w:rFonts w:ascii="Tahoma" w:hAnsi="Tahoma" w:cs="Tahoma"/>
          <w:b/>
          <w:bCs/>
          <w:sz w:val="20"/>
          <w:lang w:val="en-NZ"/>
        </w:rPr>
      </w:pPr>
      <w:r w:rsidRPr="00983713">
        <w:rPr>
          <w:rFonts w:ascii="Tahoma" w:hAnsi="Tahoma" w:cs="Tahoma"/>
          <w:b/>
          <w:bCs/>
          <w:sz w:val="20"/>
          <w:lang w:val="en-NZ"/>
        </w:rPr>
        <w:t>the specified infrastructure will provide significant national or regional benefits; and</w:t>
      </w:r>
    </w:p>
    <w:p w14:paraId="28651139" w14:textId="77777777" w:rsidR="000D7F7E" w:rsidRPr="00983713" w:rsidRDefault="000D7F7E" w:rsidP="000D7F7E">
      <w:pPr>
        <w:numPr>
          <w:ilvl w:val="0"/>
          <w:numId w:val="3"/>
        </w:numPr>
        <w:tabs>
          <w:tab w:val="left" w:pos="900"/>
          <w:tab w:val="left" w:pos="1260"/>
          <w:tab w:val="left" w:pos="1350"/>
        </w:tabs>
        <w:spacing w:after="0" w:line="240" w:lineRule="auto"/>
        <w:ind w:left="360" w:firstLine="540"/>
        <w:jc w:val="both"/>
        <w:rPr>
          <w:rFonts w:ascii="Tahoma" w:hAnsi="Tahoma" w:cs="Tahoma"/>
          <w:b/>
          <w:bCs/>
          <w:sz w:val="20"/>
          <w:lang w:val="en-NZ"/>
        </w:rPr>
      </w:pPr>
      <w:r w:rsidRPr="00983713">
        <w:rPr>
          <w:rFonts w:ascii="Tahoma" w:hAnsi="Tahoma" w:cs="Tahoma"/>
          <w:b/>
          <w:bCs/>
          <w:sz w:val="20"/>
          <w:lang w:val="en-NZ"/>
        </w:rPr>
        <w:t>there is a functional need for the specified infrastructure in that location; and</w:t>
      </w:r>
    </w:p>
    <w:p w14:paraId="48526DCE" w14:textId="77777777" w:rsidR="000D7F7E" w:rsidRDefault="000D7F7E" w:rsidP="000D7F7E">
      <w:pPr>
        <w:pStyle w:val="ListParagraph"/>
        <w:numPr>
          <w:ilvl w:val="0"/>
          <w:numId w:val="3"/>
        </w:numPr>
        <w:tabs>
          <w:tab w:val="left" w:pos="900"/>
          <w:tab w:val="left" w:pos="1350"/>
          <w:tab w:val="left" w:pos="1620"/>
        </w:tabs>
        <w:spacing w:after="0" w:line="240" w:lineRule="auto"/>
        <w:ind w:left="1350" w:hanging="450"/>
        <w:jc w:val="both"/>
        <w:rPr>
          <w:rFonts w:ascii="Tahoma" w:hAnsi="Tahoma" w:cs="Tahoma"/>
          <w:b/>
          <w:bCs/>
          <w:sz w:val="20"/>
          <w:lang w:val="en-NZ"/>
        </w:rPr>
      </w:pPr>
      <w:r w:rsidRPr="00983713">
        <w:rPr>
          <w:rFonts w:ascii="Tahoma" w:hAnsi="Tahoma" w:cs="Tahoma"/>
          <w:b/>
          <w:bCs/>
          <w:sz w:val="20"/>
          <w:lang w:val="en-NZ"/>
        </w:rPr>
        <w:t>the effects of the activity are managed through applying the effects management hierarchy</w:t>
      </w:r>
      <w:r>
        <w:rPr>
          <w:rFonts w:ascii="Tahoma" w:hAnsi="Tahoma" w:cs="Tahoma"/>
          <w:b/>
          <w:bCs/>
          <w:sz w:val="20"/>
          <w:lang w:val="en-NZ"/>
        </w:rPr>
        <w:t>; or</w:t>
      </w:r>
      <w:r w:rsidRPr="0014311C">
        <w:t xml:space="preserve"> </w:t>
      </w:r>
      <w:r>
        <w:rPr>
          <w:rFonts w:ascii="Tahoma" w:hAnsi="Tahoma" w:cs="Tahoma"/>
          <w:b/>
          <w:bCs/>
          <w:sz w:val="20"/>
          <w:lang w:val="en-NZ"/>
        </w:rPr>
        <w:tab/>
      </w:r>
    </w:p>
    <w:p w14:paraId="1D4B5739" w14:textId="77777777" w:rsidR="000D7F7E" w:rsidRDefault="000D7F7E" w:rsidP="000D7F7E">
      <w:pPr>
        <w:pStyle w:val="ListParagraph"/>
        <w:tabs>
          <w:tab w:val="left" w:pos="900"/>
          <w:tab w:val="left" w:pos="1350"/>
          <w:tab w:val="left" w:pos="1620"/>
        </w:tabs>
        <w:ind w:left="900"/>
        <w:jc w:val="both"/>
        <w:rPr>
          <w:rFonts w:ascii="Tahoma" w:hAnsi="Tahoma" w:cs="Tahoma"/>
          <w:b/>
          <w:bCs/>
          <w:sz w:val="20"/>
          <w:lang w:val="en-NZ"/>
        </w:rPr>
      </w:pPr>
    </w:p>
    <w:p w14:paraId="22B2029E" w14:textId="633733C0" w:rsidR="000D7F7E" w:rsidRPr="006E42C7" w:rsidRDefault="007F4FBC" w:rsidP="006E42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567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 xml:space="preserve">   </w:t>
      </w:r>
      <w:r w:rsidR="000D7F7E" w:rsidRPr="006E42C7">
        <w:rPr>
          <w:rFonts w:ascii="Tahoma" w:hAnsi="Tahoma" w:cs="Tahoma"/>
          <w:b/>
          <w:bCs/>
          <w:sz w:val="20"/>
          <w:u w:val="single"/>
          <w:lang w:val="en-NZ"/>
        </w:rPr>
        <w:t xml:space="preserve">The West Coast Regional Council is satisfied that: </w:t>
      </w:r>
    </w:p>
    <w:p w14:paraId="221B2B10" w14:textId="77777777" w:rsidR="000D7F7E" w:rsidRPr="006E42C7" w:rsidRDefault="000D7F7E" w:rsidP="000D7F7E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the activity is necessary for the purpose of urban development that contributes to a well-functioning urban environment (as defined in the National Policy Statement on Urban Development); and</w:t>
      </w:r>
    </w:p>
    <w:p w14:paraId="074FB91E" w14:textId="77777777" w:rsidR="000D7F7E" w:rsidRPr="006E42C7" w:rsidRDefault="000D7F7E" w:rsidP="000D7F7E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the urban development will provide significant national, regional or district benefits; and</w:t>
      </w:r>
    </w:p>
    <w:p w14:paraId="187D5F23" w14:textId="77777777" w:rsidR="000D7F7E" w:rsidRPr="006E42C7" w:rsidRDefault="000D7F7E" w:rsidP="000D7F7E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 xml:space="preserve"> the activity occurs on land identified for urban development in operative provisions of a regional or district plan; and  </w:t>
      </w:r>
    </w:p>
    <w:p w14:paraId="1CB76DC6" w14:textId="77777777" w:rsidR="000D7F7E" w:rsidRPr="006E42C7" w:rsidRDefault="000D7F7E" w:rsidP="000D7F7E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the activity does not occur on land that is zoned in a district plan as general rural, rural production, or rural lifestyle; and</w:t>
      </w:r>
    </w:p>
    <w:p w14:paraId="43FB1747" w14:textId="77777777" w:rsidR="000D7F7E" w:rsidRPr="006E42C7" w:rsidRDefault="000D7F7E" w:rsidP="000D7F7E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 xml:space="preserve">there is either no practicable alternative location for the activity within the area of the development, or every other practicable location </w:t>
      </w:r>
      <w:proofErr w:type="gramStart"/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in the area of</w:t>
      </w:r>
      <w:proofErr w:type="gramEnd"/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 xml:space="preserve"> the development would have equal or greater adverse effects on a natural inland wetland; and</w:t>
      </w:r>
    </w:p>
    <w:p w14:paraId="12B8CA2D" w14:textId="77777777" w:rsidR="000D7F7E" w:rsidRPr="006E42C7" w:rsidRDefault="000D7F7E" w:rsidP="000D7F7E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 xml:space="preserve"> the effects of the activity will be managed through applying the effects management hierarchy; or</w:t>
      </w:r>
    </w:p>
    <w:p w14:paraId="5630C97B" w14:textId="77777777" w:rsidR="000D7F7E" w:rsidRDefault="000D7F7E" w:rsidP="000D7F7E">
      <w:pPr>
        <w:tabs>
          <w:tab w:val="left" w:pos="993"/>
        </w:tabs>
        <w:jc w:val="both"/>
        <w:rPr>
          <w:rFonts w:ascii="Tahoma" w:hAnsi="Tahoma" w:cs="Tahoma"/>
          <w:b/>
          <w:bCs/>
          <w:sz w:val="20"/>
          <w:lang w:val="en-NZ"/>
        </w:rPr>
      </w:pPr>
    </w:p>
    <w:p w14:paraId="46058FA1" w14:textId="250B733C" w:rsidR="000D7F7E" w:rsidRPr="006E42C7" w:rsidRDefault="000D7F7E" w:rsidP="00F27D7F">
      <w:pPr>
        <w:numPr>
          <w:ilvl w:val="0"/>
          <w:numId w:val="1"/>
        </w:numPr>
        <w:tabs>
          <w:tab w:val="left" w:pos="450"/>
        </w:tabs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The West Coast Regional Council is satisfied that:</w:t>
      </w:r>
    </w:p>
    <w:p w14:paraId="5E63FABD" w14:textId="488E2EB8" w:rsidR="000D7F7E" w:rsidRPr="006E42C7" w:rsidRDefault="000D7F7E" w:rsidP="006E42C7">
      <w:pPr>
        <w:numPr>
          <w:ilvl w:val="0"/>
          <w:numId w:val="6"/>
        </w:numPr>
        <w:tabs>
          <w:tab w:val="left" w:pos="450"/>
        </w:tabs>
        <w:spacing w:after="0" w:line="240" w:lineRule="auto"/>
        <w:ind w:left="1276" w:hanging="283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the activity is necessary for the purpose of quarrying activities; and</w:t>
      </w:r>
    </w:p>
    <w:p w14:paraId="3C970A0A" w14:textId="77777777" w:rsidR="000D7F7E" w:rsidRPr="006E42C7" w:rsidRDefault="000D7F7E" w:rsidP="006E42C7">
      <w:pPr>
        <w:numPr>
          <w:ilvl w:val="0"/>
          <w:numId w:val="6"/>
        </w:numPr>
        <w:tabs>
          <w:tab w:val="left" w:pos="450"/>
        </w:tabs>
        <w:spacing w:after="0" w:line="240" w:lineRule="auto"/>
        <w:ind w:left="1418" w:hanging="425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the extraction of the aggregate will provide significant national or regional benefits; and</w:t>
      </w:r>
    </w:p>
    <w:p w14:paraId="0968F242" w14:textId="77777777" w:rsidR="000D7F7E" w:rsidRPr="006E42C7" w:rsidRDefault="000D7F7E" w:rsidP="000D7F7E">
      <w:pPr>
        <w:numPr>
          <w:ilvl w:val="0"/>
          <w:numId w:val="6"/>
        </w:numPr>
        <w:tabs>
          <w:tab w:val="left" w:pos="450"/>
        </w:tabs>
        <w:spacing w:after="0" w:line="240" w:lineRule="auto"/>
        <w:ind w:hanging="177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there is a functional need for the activity to be done in that location; and</w:t>
      </w:r>
    </w:p>
    <w:p w14:paraId="1A22928A" w14:textId="77777777" w:rsidR="000D7F7E" w:rsidRPr="006E42C7" w:rsidRDefault="000D7F7E" w:rsidP="000D7F7E">
      <w:pPr>
        <w:numPr>
          <w:ilvl w:val="0"/>
          <w:numId w:val="6"/>
        </w:numPr>
        <w:tabs>
          <w:tab w:val="left" w:pos="450"/>
        </w:tabs>
        <w:spacing w:after="0" w:line="240" w:lineRule="auto"/>
        <w:ind w:hanging="177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the effects of the activity will be managed through applying the effects management hierarchy; or</w:t>
      </w:r>
    </w:p>
    <w:p w14:paraId="3B5C7354" w14:textId="77777777" w:rsidR="000D7F7E" w:rsidRDefault="000D7F7E" w:rsidP="006E42C7">
      <w:pPr>
        <w:tabs>
          <w:tab w:val="left" w:pos="450"/>
        </w:tabs>
        <w:ind w:left="1170"/>
        <w:jc w:val="both"/>
        <w:rPr>
          <w:rFonts w:ascii="Tahoma" w:hAnsi="Tahoma" w:cs="Tahoma"/>
          <w:b/>
          <w:bCs/>
          <w:sz w:val="20"/>
          <w:lang w:val="en-NZ"/>
        </w:rPr>
      </w:pPr>
    </w:p>
    <w:p w14:paraId="608FD118" w14:textId="64195E5B" w:rsidR="000D7F7E" w:rsidRPr="006E42C7" w:rsidRDefault="000D7F7E" w:rsidP="006E42C7">
      <w:pPr>
        <w:numPr>
          <w:ilvl w:val="0"/>
          <w:numId w:val="1"/>
        </w:numPr>
        <w:tabs>
          <w:tab w:val="left" w:pos="450"/>
        </w:tabs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 xml:space="preserve">The West Coast Regional Council is satisfied that: </w:t>
      </w:r>
    </w:p>
    <w:p w14:paraId="08557A89" w14:textId="77777777" w:rsidR="000D7F7E" w:rsidRPr="006E42C7" w:rsidRDefault="000D7F7E" w:rsidP="0059523D">
      <w:pPr>
        <w:numPr>
          <w:ilvl w:val="0"/>
          <w:numId w:val="9"/>
        </w:numPr>
        <w:tabs>
          <w:tab w:val="left" w:pos="450"/>
        </w:tabs>
        <w:spacing w:after="0" w:line="240" w:lineRule="auto"/>
        <w:ind w:hanging="177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the activity is necessary for the purpose of the extraction of minerals and ancillary activities; and</w:t>
      </w:r>
    </w:p>
    <w:p w14:paraId="524A9410" w14:textId="77777777" w:rsidR="000D7F7E" w:rsidRPr="006E42C7" w:rsidRDefault="000D7F7E" w:rsidP="0059523D">
      <w:pPr>
        <w:numPr>
          <w:ilvl w:val="0"/>
          <w:numId w:val="9"/>
        </w:numPr>
        <w:tabs>
          <w:tab w:val="left" w:pos="450"/>
        </w:tabs>
        <w:spacing w:after="0" w:line="240" w:lineRule="auto"/>
        <w:ind w:hanging="177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the extraction of the mineral will provide significant national or regional benefits; and</w:t>
      </w:r>
    </w:p>
    <w:p w14:paraId="121F0FCB" w14:textId="77777777" w:rsidR="000D7F7E" w:rsidRPr="006E42C7" w:rsidRDefault="000D7F7E" w:rsidP="0059523D">
      <w:pPr>
        <w:numPr>
          <w:ilvl w:val="0"/>
          <w:numId w:val="9"/>
        </w:numPr>
        <w:tabs>
          <w:tab w:val="left" w:pos="450"/>
        </w:tabs>
        <w:spacing w:after="0" w:line="240" w:lineRule="auto"/>
        <w:ind w:left="1276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there is a functional need for the activity to be done in that location; and</w:t>
      </w:r>
    </w:p>
    <w:p w14:paraId="4CAD9A63" w14:textId="77777777" w:rsidR="000D7F7E" w:rsidRPr="006E42C7" w:rsidRDefault="000D7F7E" w:rsidP="0059523D">
      <w:pPr>
        <w:numPr>
          <w:ilvl w:val="0"/>
          <w:numId w:val="9"/>
        </w:numPr>
        <w:tabs>
          <w:tab w:val="left" w:pos="450"/>
        </w:tabs>
        <w:spacing w:after="0" w:line="240" w:lineRule="auto"/>
        <w:ind w:left="1276" w:hanging="283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the effects of the activity will be managed through applying the effects management hierarchy; or</w:t>
      </w:r>
    </w:p>
    <w:p w14:paraId="18787B5D" w14:textId="77777777" w:rsidR="00F27D7F" w:rsidRPr="006E42C7" w:rsidRDefault="00F27D7F" w:rsidP="006E42C7">
      <w:pPr>
        <w:tabs>
          <w:tab w:val="left" w:pos="450"/>
        </w:tabs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</w:p>
    <w:p w14:paraId="589286B5" w14:textId="2F5F9ACF" w:rsidR="000D7F7E" w:rsidRPr="006E42C7" w:rsidRDefault="00C9417E" w:rsidP="006E42C7">
      <w:pPr>
        <w:numPr>
          <w:ilvl w:val="0"/>
          <w:numId w:val="1"/>
        </w:numPr>
        <w:tabs>
          <w:tab w:val="left" w:pos="450"/>
        </w:tabs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 xml:space="preserve"> </w:t>
      </w:r>
      <w:r w:rsidR="000D7F7E" w:rsidRPr="006E42C7">
        <w:rPr>
          <w:rFonts w:ascii="Tahoma" w:hAnsi="Tahoma" w:cs="Tahoma"/>
          <w:b/>
          <w:bCs/>
          <w:sz w:val="20"/>
          <w:u w:val="single"/>
          <w:lang w:val="en-NZ"/>
        </w:rPr>
        <w:t>The West Coast Regional Council is satisfied that:</w:t>
      </w:r>
    </w:p>
    <w:p w14:paraId="49064DF0" w14:textId="77777777" w:rsidR="0059523D" w:rsidRPr="006E42C7" w:rsidRDefault="0059523D" w:rsidP="0059523D">
      <w:pPr>
        <w:numPr>
          <w:ilvl w:val="0"/>
          <w:numId w:val="7"/>
        </w:numPr>
        <w:tabs>
          <w:tab w:val="left" w:pos="450"/>
        </w:tabs>
        <w:spacing w:after="0" w:line="240" w:lineRule="auto"/>
        <w:ind w:left="1134" w:hanging="141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 xml:space="preserve">the activity is necessary for the purpose of constructing or operating a new or existing landfill or </w:t>
      </w:r>
      <w:proofErr w:type="spellStart"/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cleanfill</w:t>
      </w:r>
      <w:proofErr w:type="spellEnd"/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 xml:space="preserve"> area; and</w:t>
      </w:r>
    </w:p>
    <w:p w14:paraId="11E8D6FE" w14:textId="77777777" w:rsidR="0059523D" w:rsidRPr="006E42C7" w:rsidRDefault="0059523D" w:rsidP="0059523D">
      <w:pPr>
        <w:numPr>
          <w:ilvl w:val="0"/>
          <w:numId w:val="7"/>
        </w:numPr>
        <w:tabs>
          <w:tab w:val="left" w:pos="450"/>
        </w:tabs>
        <w:spacing w:after="0" w:line="240" w:lineRule="auto"/>
        <w:ind w:hanging="177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 xml:space="preserve">the landfill or </w:t>
      </w:r>
      <w:proofErr w:type="spellStart"/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cleanfill</w:t>
      </w:r>
      <w:proofErr w:type="spellEnd"/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 xml:space="preserve"> area:</w:t>
      </w:r>
    </w:p>
    <w:p w14:paraId="2C8C89D8" w14:textId="77777777" w:rsidR="0059523D" w:rsidRPr="006E42C7" w:rsidRDefault="0059523D" w:rsidP="0059523D">
      <w:pPr>
        <w:numPr>
          <w:ilvl w:val="1"/>
          <w:numId w:val="8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will provide significant national or regional benefits; or</w:t>
      </w:r>
    </w:p>
    <w:p w14:paraId="2690E675" w14:textId="77777777" w:rsidR="0059523D" w:rsidRPr="006E42C7" w:rsidRDefault="0059523D" w:rsidP="0059523D">
      <w:pPr>
        <w:numPr>
          <w:ilvl w:val="1"/>
          <w:numId w:val="8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is required to support urban development as referred to in paragraph (c); or</w:t>
      </w:r>
    </w:p>
    <w:p w14:paraId="1FE5D8D1" w14:textId="77777777" w:rsidR="0059523D" w:rsidRPr="006E42C7" w:rsidRDefault="0059523D" w:rsidP="0059523D">
      <w:pPr>
        <w:numPr>
          <w:ilvl w:val="1"/>
          <w:numId w:val="8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lastRenderedPageBreak/>
        <w:t>is required to support the extraction of aggregates as referred to in paragraph (d); or</w:t>
      </w:r>
    </w:p>
    <w:p w14:paraId="4FBB9A40" w14:textId="77777777" w:rsidR="0059523D" w:rsidRPr="006E42C7" w:rsidRDefault="0059523D" w:rsidP="0059523D">
      <w:pPr>
        <w:numPr>
          <w:ilvl w:val="1"/>
          <w:numId w:val="8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is required to support the extraction of minerals as referred to in paragraph (e); and</w:t>
      </w:r>
    </w:p>
    <w:p w14:paraId="6B19584C" w14:textId="77777777" w:rsidR="0059523D" w:rsidRPr="006E42C7" w:rsidRDefault="0059523D" w:rsidP="0059523D">
      <w:pPr>
        <w:numPr>
          <w:ilvl w:val="0"/>
          <w:numId w:val="7"/>
        </w:numPr>
        <w:tabs>
          <w:tab w:val="left" w:pos="450"/>
        </w:tabs>
        <w:spacing w:after="0" w:line="240" w:lineRule="auto"/>
        <w:ind w:hanging="177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there is either no practicable alternative location in the region, or every other practicable alternative location in the region would have equal or greater adverse effects on a natural inland wetland; and</w:t>
      </w:r>
    </w:p>
    <w:p w14:paraId="465D4DA6" w14:textId="77777777" w:rsidR="0059523D" w:rsidRPr="006E42C7" w:rsidRDefault="0059523D" w:rsidP="006E42C7">
      <w:pPr>
        <w:numPr>
          <w:ilvl w:val="0"/>
          <w:numId w:val="7"/>
        </w:numPr>
        <w:tabs>
          <w:tab w:val="left" w:pos="450"/>
        </w:tabs>
        <w:spacing w:after="0" w:line="240" w:lineRule="auto"/>
        <w:ind w:hanging="177"/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 xml:space="preserve"> the effects of the activity will be managed through applying the effects management hierarchy.”</w:t>
      </w:r>
    </w:p>
    <w:p w14:paraId="181B3E2A" w14:textId="77777777" w:rsidR="000D7F7E" w:rsidRDefault="000D7F7E" w:rsidP="00E15709">
      <w:pPr>
        <w:tabs>
          <w:tab w:val="left" w:pos="450"/>
        </w:tabs>
        <w:jc w:val="both"/>
        <w:rPr>
          <w:rFonts w:ascii="Tahoma" w:hAnsi="Tahoma" w:cs="Tahoma"/>
          <w:sz w:val="20"/>
          <w:lang w:val="en-NZ"/>
        </w:rPr>
      </w:pPr>
      <w:r w:rsidRPr="00983713">
        <w:rPr>
          <w:rFonts w:ascii="Tahoma" w:hAnsi="Tahoma" w:cs="Tahoma"/>
          <w:sz w:val="20"/>
          <w:lang w:val="en-NZ"/>
        </w:rPr>
        <w:t>Note: The terms “natural inland wetlands”, “restoration”, “loss of</w:t>
      </w:r>
      <w:proofErr w:type="gramStart"/>
      <w:r w:rsidRPr="00983713">
        <w:rPr>
          <w:rFonts w:ascii="Tahoma" w:hAnsi="Tahoma" w:cs="Tahoma"/>
          <w:sz w:val="20"/>
          <w:lang w:val="en-NZ"/>
        </w:rPr>
        <w:t>….values</w:t>
      </w:r>
      <w:proofErr w:type="gramEnd"/>
      <w:r w:rsidRPr="00983713">
        <w:rPr>
          <w:rFonts w:ascii="Tahoma" w:hAnsi="Tahoma" w:cs="Tahoma"/>
          <w:sz w:val="20"/>
          <w:lang w:val="en-NZ"/>
        </w:rPr>
        <w:t>”, “functional need”, and “effects management hierarchy”, are defined in clause 3.21 of the NPSFM</w:t>
      </w:r>
      <w:r>
        <w:rPr>
          <w:rFonts w:ascii="Tahoma" w:hAnsi="Tahoma" w:cs="Tahoma"/>
          <w:sz w:val="20"/>
          <w:lang w:val="en-NZ"/>
        </w:rPr>
        <w:t xml:space="preserve"> </w:t>
      </w:r>
      <w:r w:rsidRPr="006E42C7">
        <w:rPr>
          <w:rFonts w:ascii="Tahoma" w:hAnsi="Tahoma" w:cs="Tahoma"/>
          <w:sz w:val="20"/>
          <w:u w:val="single"/>
          <w:lang w:val="en-NZ"/>
        </w:rPr>
        <w:t>2024.</w:t>
      </w:r>
      <w:r w:rsidRPr="00983713">
        <w:rPr>
          <w:rFonts w:ascii="Tahoma" w:hAnsi="Tahoma" w:cs="Tahoma"/>
          <w:sz w:val="20"/>
          <w:lang w:val="en-NZ"/>
        </w:rPr>
        <w:t xml:space="preserve"> These definitions</w:t>
      </w:r>
      <w:r>
        <w:rPr>
          <w:rFonts w:ascii="Tahoma" w:hAnsi="Tahoma" w:cs="Tahoma"/>
          <w:sz w:val="20"/>
          <w:lang w:val="en-NZ"/>
        </w:rPr>
        <w:t xml:space="preserve"> as used</w:t>
      </w:r>
      <w:r w:rsidRPr="00983713">
        <w:rPr>
          <w:rFonts w:ascii="Tahoma" w:hAnsi="Tahoma" w:cs="Tahoma"/>
          <w:sz w:val="20"/>
          <w:lang w:val="en-NZ"/>
        </w:rPr>
        <w:t xml:space="preserve"> </w:t>
      </w:r>
      <w:r>
        <w:rPr>
          <w:rFonts w:ascii="Tahoma" w:hAnsi="Tahoma" w:cs="Tahoma"/>
          <w:sz w:val="20"/>
          <w:lang w:val="en-NZ"/>
        </w:rPr>
        <w:t xml:space="preserve">in the above policy </w:t>
      </w:r>
      <w:r w:rsidRPr="00983713">
        <w:rPr>
          <w:rFonts w:ascii="Tahoma" w:hAnsi="Tahoma" w:cs="Tahoma"/>
          <w:sz w:val="20"/>
          <w:lang w:val="en-NZ"/>
        </w:rPr>
        <w:t>relate only to Policy 6.3.6 and do not apply to the rest of the Plan.</w:t>
      </w:r>
    </w:p>
    <w:p w14:paraId="2067C40D" w14:textId="77777777" w:rsidR="000D7F7E" w:rsidRDefault="000D7F7E"/>
    <w:p w14:paraId="17669F0F" w14:textId="1A9B63B9" w:rsidR="0078495B" w:rsidRPr="0078495B" w:rsidRDefault="0078495B" w:rsidP="0078495B">
      <w:pPr>
        <w:jc w:val="both"/>
        <w:rPr>
          <w:rFonts w:ascii="Tahoma" w:hAnsi="Tahoma" w:cs="Tahoma"/>
          <w:b/>
          <w:bCs/>
          <w:sz w:val="20"/>
          <w:lang w:val="en-NZ"/>
        </w:rPr>
      </w:pPr>
      <w:r w:rsidRPr="0078495B">
        <w:rPr>
          <w:rFonts w:ascii="Tahoma" w:hAnsi="Tahoma" w:cs="Tahoma"/>
          <w:b/>
          <w:bCs/>
          <w:sz w:val="20"/>
          <w:lang w:val="en-NZ"/>
        </w:rPr>
        <w:t xml:space="preserve">CHAPTER 7. </w:t>
      </w:r>
      <w:r>
        <w:rPr>
          <w:rFonts w:ascii="Tahoma" w:hAnsi="Tahoma" w:cs="Tahoma"/>
          <w:b/>
          <w:bCs/>
          <w:sz w:val="20"/>
          <w:lang w:val="en-NZ"/>
        </w:rPr>
        <w:t xml:space="preserve">SURFACE </w:t>
      </w:r>
      <w:r w:rsidRPr="0078495B">
        <w:rPr>
          <w:rFonts w:ascii="Tahoma" w:hAnsi="Tahoma" w:cs="Tahoma"/>
          <w:b/>
          <w:bCs/>
          <w:sz w:val="20"/>
          <w:lang w:val="en-NZ"/>
        </w:rPr>
        <w:t>WATER QUANTITY</w:t>
      </w:r>
    </w:p>
    <w:p w14:paraId="26BC50E2" w14:textId="6BB8B7CD" w:rsidR="0078495B" w:rsidRDefault="0078495B" w:rsidP="0078495B">
      <w:pPr>
        <w:tabs>
          <w:tab w:val="left" w:pos="-540"/>
        </w:tabs>
        <w:rPr>
          <w:rFonts w:ascii="Tahoma" w:hAnsi="Tahoma" w:cs="Tahoma"/>
          <w:b/>
          <w:bCs/>
          <w:sz w:val="20"/>
          <w:lang w:val="en-NZ"/>
        </w:rPr>
      </w:pPr>
      <w:r w:rsidRPr="0078495B">
        <w:rPr>
          <w:rFonts w:ascii="Tahoma" w:hAnsi="Tahoma" w:cs="Tahoma"/>
          <w:b/>
          <w:bCs/>
          <w:sz w:val="20"/>
          <w:lang w:val="en-NZ"/>
        </w:rPr>
        <w:t>7.3 Policies</w:t>
      </w:r>
    </w:p>
    <w:p w14:paraId="40630B7F" w14:textId="77777777" w:rsidR="0078495B" w:rsidRPr="00983713" w:rsidRDefault="0078495B" w:rsidP="0078495B">
      <w:pPr>
        <w:jc w:val="both"/>
        <w:rPr>
          <w:rFonts w:ascii="Tahoma" w:hAnsi="Tahoma" w:cs="Tahoma"/>
          <w:b/>
          <w:bCs/>
          <w:sz w:val="20"/>
          <w:u w:val="single"/>
          <w:lang w:val="en-NZ"/>
        </w:rPr>
      </w:pPr>
      <w:r w:rsidRPr="00983713">
        <w:rPr>
          <w:rFonts w:ascii="Tahoma" w:hAnsi="Tahoma" w:cs="Tahoma"/>
          <w:b/>
          <w:bCs/>
          <w:sz w:val="20"/>
          <w:u w:val="single"/>
          <w:lang w:val="en-NZ"/>
        </w:rPr>
        <w:t>National Direction – National Policy Statement for Freshwater Management 202</w:t>
      </w:r>
      <w:r>
        <w:rPr>
          <w:rFonts w:ascii="Tahoma" w:hAnsi="Tahoma" w:cs="Tahoma"/>
          <w:b/>
          <w:bCs/>
          <w:sz w:val="20"/>
          <w:u w:val="single"/>
          <w:lang w:val="en-NZ"/>
        </w:rPr>
        <w:t>0</w:t>
      </w:r>
      <w:r w:rsidRPr="00983713">
        <w:rPr>
          <w:rFonts w:ascii="Tahoma" w:hAnsi="Tahoma" w:cs="Tahoma"/>
          <w:b/>
          <w:bCs/>
          <w:sz w:val="20"/>
          <w:u w:val="single"/>
          <w:lang w:val="en-NZ"/>
        </w:rPr>
        <w:t xml:space="preserve"> </w:t>
      </w:r>
      <w:r>
        <w:rPr>
          <w:rFonts w:ascii="Tahoma" w:hAnsi="Tahoma" w:cs="Tahoma"/>
          <w:b/>
          <w:bCs/>
          <w:sz w:val="20"/>
          <w:u w:val="single"/>
          <w:lang w:val="en-NZ"/>
        </w:rPr>
        <w:t xml:space="preserve">and 2024 </w:t>
      </w:r>
      <w:r w:rsidRPr="00983713">
        <w:rPr>
          <w:rFonts w:ascii="Tahoma" w:hAnsi="Tahoma" w:cs="Tahoma"/>
          <w:b/>
          <w:bCs/>
          <w:sz w:val="20"/>
          <w:u w:val="single"/>
          <w:lang w:val="en-NZ"/>
        </w:rPr>
        <w:t>(NPSFM)</w:t>
      </w:r>
    </w:p>
    <w:p w14:paraId="32BCE9F8" w14:textId="77777777" w:rsidR="0078495B" w:rsidRDefault="0078495B" w:rsidP="0078495B">
      <w:pPr>
        <w:jc w:val="both"/>
        <w:rPr>
          <w:rFonts w:ascii="Tahoma" w:hAnsi="Tahoma" w:cs="Tahoma"/>
          <w:sz w:val="20"/>
          <w:lang w:val="en-NZ"/>
        </w:rPr>
      </w:pPr>
      <w:r>
        <w:rPr>
          <w:rFonts w:ascii="Tahoma" w:hAnsi="Tahoma" w:cs="Tahoma"/>
          <w:sz w:val="20"/>
          <w:lang w:val="en-NZ"/>
        </w:rPr>
        <w:t>Part 1 Preliminary provision 1.7(1) of the NPSFM provides that Implementation Requirement 3.24(1) (Rivers) must be added to regional plans without using the public consultation process in Schedule 1 of the Resource Management Act 1991 (the RMA).</w:t>
      </w:r>
    </w:p>
    <w:p w14:paraId="146898FA" w14:textId="77777777" w:rsidR="0078495B" w:rsidRDefault="0078495B" w:rsidP="0078495B">
      <w:pPr>
        <w:jc w:val="both"/>
        <w:rPr>
          <w:rFonts w:ascii="Tahoma" w:hAnsi="Tahoma" w:cs="Tahoma"/>
          <w:sz w:val="20"/>
          <w:lang w:val="en-NZ"/>
        </w:rPr>
      </w:pPr>
    </w:p>
    <w:p w14:paraId="0BC1660C" w14:textId="77777777" w:rsidR="0078495B" w:rsidRDefault="0078495B" w:rsidP="0078495B">
      <w:pPr>
        <w:jc w:val="both"/>
        <w:rPr>
          <w:rFonts w:ascii="Tahoma" w:hAnsi="Tahoma" w:cs="Tahoma"/>
          <w:sz w:val="20"/>
          <w:lang w:val="en-NZ"/>
        </w:rPr>
      </w:pPr>
      <w:r>
        <w:rPr>
          <w:rFonts w:ascii="Tahoma" w:hAnsi="Tahoma" w:cs="Tahoma"/>
          <w:sz w:val="20"/>
          <w:lang w:val="en-NZ"/>
        </w:rPr>
        <w:t>Under Section 55(2A) of the RMA, Implementation Requirement 3.24(1) (Rivers) is accordingly included in this Plan as Policy 7.3.8A below.</w:t>
      </w:r>
    </w:p>
    <w:p w14:paraId="157488D1" w14:textId="77777777" w:rsidR="0078495B" w:rsidRDefault="0078495B" w:rsidP="0078495B">
      <w:pPr>
        <w:jc w:val="both"/>
        <w:rPr>
          <w:rFonts w:ascii="Tahoma" w:hAnsi="Tahoma" w:cs="Tahoma"/>
          <w:sz w:val="20"/>
          <w:lang w:val="en-NZ"/>
        </w:rPr>
      </w:pPr>
    </w:p>
    <w:p w14:paraId="32B18514" w14:textId="77777777" w:rsidR="0078495B" w:rsidRPr="00983713" w:rsidRDefault="0078495B" w:rsidP="0078495B">
      <w:pPr>
        <w:jc w:val="both"/>
        <w:rPr>
          <w:rFonts w:ascii="Tahoma" w:hAnsi="Tahoma" w:cs="Tahoma"/>
          <w:b/>
          <w:bCs/>
          <w:sz w:val="20"/>
          <w:lang w:val="en-NZ"/>
        </w:rPr>
      </w:pPr>
      <w:r w:rsidRPr="00983713">
        <w:rPr>
          <w:rFonts w:ascii="Tahoma" w:hAnsi="Tahoma" w:cs="Tahoma"/>
          <w:b/>
          <w:bCs/>
          <w:sz w:val="20"/>
          <w:lang w:val="en-NZ"/>
        </w:rPr>
        <w:t xml:space="preserve">7.3.8A   The loss of river extent and values is avoided, unless the </w:t>
      </w:r>
      <w:r>
        <w:rPr>
          <w:rFonts w:ascii="Tahoma" w:hAnsi="Tahoma" w:cs="Tahoma"/>
          <w:b/>
          <w:bCs/>
          <w:sz w:val="20"/>
          <w:lang w:val="en-NZ"/>
        </w:rPr>
        <w:t xml:space="preserve">West Coast Regional </w:t>
      </w:r>
      <w:r w:rsidRPr="00983713">
        <w:rPr>
          <w:rFonts w:ascii="Tahoma" w:hAnsi="Tahoma" w:cs="Tahoma"/>
          <w:b/>
          <w:bCs/>
          <w:sz w:val="20"/>
          <w:lang w:val="en-NZ"/>
        </w:rPr>
        <w:t>Council is satisfied</w:t>
      </w:r>
      <w:r>
        <w:rPr>
          <w:rFonts w:ascii="Tahoma" w:hAnsi="Tahoma" w:cs="Tahoma"/>
          <w:b/>
          <w:bCs/>
          <w:sz w:val="20"/>
          <w:lang w:val="en-NZ"/>
        </w:rPr>
        <w:t xml:space="preserve"> </w:t>
      </w:r>
      <w:r w:rsidRPr="006E42C7">
        <w:rPr>
          <w:rFonts w:ascii="Tahoma" w:hAnsi="Tahoma" w:cs="Tahoma"/>
          <w:b/>
          <w:bCs/>
          <w:sz w:val="20"/>
          <w:u w:val="single"/>
          <w:lang w:val="en-NZ"/>
        </w:rPr>
        <w:t>that</w:t>
      </w:r>
      <w:r w:rsidRPr="00983713">
        <w:rPr>
          <w:rFonts w:ascii="Tahoma" w:hAnsi="Tahoma" w:cs="Tahoma"/>
          <w:b/>
          <w:bCs/>
          <w:sz w:val="20"/>
          <w:lang w:val="en-NZ"/>
        </w:rPr>
        <w:t>:</w:t>
      </w:r>
    </w:p>
    <w:p w14:paraId="5F4B3139" w14:textId="77777777" w:rsidR="0078495B" w:rsidRPr="00983713" w:rsidRDefault="0078495B" w:rsidP="0078495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ahoma" w:hAnsi="Tahoma" w:cs="Tahoma"/>
          <w:b/>
          <w:bCs/>
          <w:sz w:val="20"/>
          <w:lang w:val="en-NZ"/>
        </w:rPr>
      </w:pPr>
      <w:r w:rsidRPr="006E42C7">
        <w:rPr>
          <w:rFonts w:ascii="Tahoma" w:hAnsi="Tahoma" w:cs="Tahoma"/>
          <w:b/>
          <w:bCs/>
          <w:strike/>
          <w:sz w:val="20"/>
          <w:lang w:val="en-NZ"/>
        </w:rPr>
        <w:t>That</w:t>
      </w:r>
      <w:r>
        <w:rPr>
          <w:rFonts w:ascii="Tahoma" w:hAnsi="Tahoma" w:cs="Tahoma"/>
          <w:b/>
          <w:bCs/>
          <w:sz w:val="20"/>
          <w:lang w:val="en-NZ"/>
        </w:rPr>
        <w:t xml:space="preserve"> </w:t>
      </w:r>
      <w:r w:rsidRPr="00983713">
        <w:rPr>
          <w:rFonts w:ascii="Tahoma" w:hAnsi="Tahoma" w:cs="Tahoma"/>
          <w:b/>
          <w:bCs/>
          <w:sz w:val="20"/>
          <w:lang w:val="en-NZ"/>
        </w:rPr>
        <w:t>there is a functional need for the activity in that location; and</w:t>
      </w:r>
    </w:p>
    <w:p w14:paraId="62AC3331" w14:textId="77777777" w:rsidR="0078495B" w:rsidRPr="00983713" w:rsidRDefault="0078495B" w:rsidP="0078495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ahoma" w:hAnsi="Tahoma" w:cs="Tahoma"/>
          <w:b/>
          <w:bCs/>
          <w:sz w:val="20"/>
          <w:lang w:val="en-NZ"/>
        </w:rPr>
      </w:pPr>
      <w:r>
        <w:rPr>
          <w:rFonts w:ascii="Tahoma" w:hAnsi="Tahoma" w:cs="Tahoma"/>
          <w:b/>
          <w:bCs/>
          <w:sz w:val="20"/>
          <w:lang w:val="en-NZ"/>
        </w:rPr>
        <w:t>t</w:t>
      </w:r>
      <w:r w:rsidRPr="00983713">
        <w:rPr>
          <w:rFonts w:ascii="Tahoma" w:hAnsi="Tahoma" w:cs="Tahoma"/>
          <w:b/>
          <w:bCs/>
          <w:sz w:val="20"/>
          <w:lang w:val="en-NZ"/>
        </w:rPr>
        <w:t>he effects of the activity are managed by applying the effects management hierarchy.</w:t>
      </w:r>
    </w:p>
    <w:p w14:paraId="0334D6B1" w14:textId="77777777" w:rsidR="0078495B" w:rsidRDefault="0078495B" w:rsidP="0078495B">
      <w:pPr>
        <w:jc w:val="both"/>
        <w:rPr>
          <w:rFonts w:ascii="Tahoma" w:hAnsi="Tahoma" w:cs="Tahoma"/>
        </w:rPr>
      </w:pPr>
    </w:p>
    <w:p w14:paraId="1D1CE965" w14:textId="77777777" w:rsidR="0078495B" w:rsidRPr="009A1E80" w:rsidRDefault="0078495B" w:rsidP="0078495B">
      <w:pPr>
        <w:jc w:val="both"/>
        <w:rPr>
          <w:rFonts w:ascii="Tahoma" w:hAnsi="Tahoma" w:cs="Tahoma"/>
        </w:rPr>
      </w:pPr>
      <w:r w:rsidRPr="006E42C7">
        <w:rPr>
          <w:rFonts w:ascii="Tahoma" w:hAnsi="Tahoma" w:cs="Tahoma"/>
          <w:sz w:val="20"/>
          <w:lang w:val="en-NZ"/>
        </w:rPr>
        <w:t>Note: The terms “loss of</w:t>
      </w:r>
      <w:proofErr w:type="gramStart"/>
      <w:r w:rsidRPr="006E42C7">
        <w:rPr>
          <w:rFonts w:ascii="Tahoma" w:hAnsi="Tahoma" w:cs="Tahoma"/>
          <w:sz w:val="20"/>
          <w:lang w:val="en-NZ"/>
        </w:rPr>
        <w:t>….values</w:t>
      </w:r>
      <w:proofErr w:type="gramEnd"/>
      <w:r w:rsidRPr="006E42C7">
        <w:rPr>
          <w:rFonts w:ascii="Tahoma" w:hAnsi="Tahoma" w:cs="Tahoma"/>
          <w:sz w:val="20"/>
          <w:lang w:val="en-NZ"/>
        </w:rPr>
        <w:t xml:space="preserve">”, “functional need”, and “effects management hierarchy”, are defined in clause 3.21 of the NPSFM </w:t>
      </w:r>
      <w:r w:rsidRPr="006E42C7">
        <w:rPr>
          <w:rFonts w:ascii="Tahoma" w:hAnsi="Tahoma" w:cs="Tahoma"/>
          <w:sz w:val="20"/>
          <w:u w:val="single"/>
          <w:lang w:val="en-NZ"/>
        </w:rPr>
        <w:t>2024</w:t>
      </w:r>
      <w:r w:rsidRPr="006E42C7">
        <w:rPr>
          <w:rFonts w:ascii="Tahoma" w:hAnsi="Tahoma" w:cs="Tahoma"/>
          <w:sz w:val="20"/>
          <w:lang w:val="en-NZ"/>
        </w:rPr>
        <w:t>. These definitions as used in the above policy relate only to Policy 7.3.8A and do not apply to the rest of the Plan.</w:t>
      </w:r>
    </w:p>
    <w:p w14:paraId="7CD53F5C" w14:textId="77777777" w:rsidR="0078495B" w:rsidRPr="0078495B" w:rsidRDefault="0078495B" w:rsidP="0078495B">
      <w:pPr>
        <w:tabs>
          <w:tab w:val="left" w:pos="-540"/>
        </w:tabs>
        <w:rPr>
          <w:rFonts w:ascii="Tahoma" w:hAnsi="Tahoma" w:cs="Tahoma"/>
          <w:sz w:val="20"/>
          <w:lang w:val="en-NZ"/>
        </w:rPr>
      </w:pPr>
    </w:p>
    <w:sectPr w:rsidR="0078495B" w:rsidRPr="007849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468CE" w14:textId="77777777" w:rsidR="003E6F14" w:rsidRDefault="003E6F14" w:rsidP="003E6F14">
      <w:pPr>
        <w:spacing w:after="0" w:line="240" w:lineRule="auto"/>
      </w:pPr>
      <w:r>
        <w:separator/>
      </w:r>
    </w:p>
  </w:endnote>
  <w:endnote w:type="continuationSeparator" w:id="0">
    <w:p w14:paraId="052A1522" w14:textId="77777777" w:rsidR="003E6F14" w:rsidRDefault="003E6F14" w:rsidP="003E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208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BDD5C" w14:textId="26FD41A2" w:rsidR="003E6F14" w:rsidRDefault="003E6F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4E924D" w14:textId="77777777" w:rsidR="003E6F14" w:rsidRDefault="003E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CFB94" w14:textId="77777777" w:rsidR="003E6F14" w:rsidRDefault="003E6F14" w:rsidP="003E6F14">
      <w:pPr>
        <w:spacing w:after="0" w:line="240" w:lineRule="auto"/>
      </w:pPr>
      <w:r>
        <w:separator/>
      </w:r>
    </w:p>
  </w:footnote>
  <w:footnote w:type="continuationSeparator" w:id="0">
    <w:p w14:paraId="38C33E74" w14:textId="77777777" w:rsidR="003E6F14" w:rsidRDefault="003E6F14" w:rsidP="003E6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1E82"/>
    <w:multiLevelType w:val="multilevel"/>
    <w:tmpl w:val="686A2F2A"/>
    <w:lvl w:ilvl="0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80" w:hanging="180"/>
      </w:pPr>
      <w:rPr>
        <w:rFonts w:hint="default"/>
      </w:rPr>
    </w:lvl>
  </w:abstractNum>
  <w:abstractNum w:abstractNumId="1" w15:restartNumberingAfterBreak="0">
    <w:nsid w:val="0BF6027D"/>
    <w:multiLevelType w:val="hybridMultilevel"/>
    <w:tmpl w:val="6DCA6DB2"/>
    <w:lvl w:ilvl="0" w:tplc="6F9AD398">
      <w:start w:val="1"/>
      <w:numFmt w:val="lowerRoman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39905A5"/>
    <w:multiLevelType w:val="multilevel"/>
    <w:tmpl w:val="607A88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C895EEF"/>
    <w:multiLevelType w:val="multilevel"/>
    <w:tmpl w:val="992CCE36"/>
    <w:lvl w:ilvl="0">
      <w:start w:val="1"/>
      <w:numFmt w:val="upperLetter"/>
      <w:lvlText w:val="(%1)"/>
      <w:lvlJc w:val="left"/>
      <w:pPr>
        <w:ind w:left="2085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B50C72"/>
    <w:multiLevelType w:val="hybridMultilevel"/>
    <w:tmpl w:val="374CAA20"/>
    <w:lvl w:ilvl="0" w:tplc="FFFFFFFF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6E2E"/>
    <w:multiLevelType w:val="hybridMultilevel"/>
    <w:tmpl w:val="850CB30A"/>
    <w:lvl w:ilvl="0" w:tplc="FFFFFFFF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1D63617"/>
    <w:multiLevelType w:val="hybridMultilevel"/>
    <w:tmpl w:val="850CB30A"/>
    <w:lvl w:ilvl="0" w:tplc="6F9AD398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3080374"/>
    <w:multiLevelType w:val="hybridMultilevel"/>
    <w:tmpl w:val="29D8B70C"/>
    <w:lvl w:ilvl="0" w:tplc="FFFFFFFF">
      <w:start w:val="1"/>
      <w:numFmt w:val="lowerRoman"/>
      <w:lvlText w:val="(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3" w:hanging="360"/>
      </w:pPr>
    </w:lvl>
    <w:lvl w:ilvl="2" w:tplc="FFFFFFFF" w:tentative="1">
      <w:start w:val="1"/>
      <w:numFmt w:val="lowerRoman"/>
      <w:lvlText w:val="%3."/>
      <w:lvlJc w:val="right"/>
      <w:pPr>
        <w:ind w:left="2883" w:hanging="180"/>
      </w:pPr>
    </w:lvl>
    <w:lvl w:ilvl="3" w:tplc="FFFFFFFF" w:tentative="1">
      <w:start w:val="1"/>
      <w:numFmt w:val="decimal"/>
      <w:lvlText w:val="%4."/>
      <w:lvlJc w:val="left"/>
      <w:pPr>
        <w:ind w:left="3603" w:hanging="360"/>
      </w:pPr>
    </w:lvl>
    <w:lvl w:ilvl="4" w:tplc="FFFFFFFF" w:tentative="1">
      <w:start w:val="1"/>
      <w:numFmt w:val="lowerLetter"/>
      <w:lvlText w:val="%5."/>
      <w:lvlJc w:val="left"/>
      <w:pPr>
        <w:ind w:left="4323" w:hanging="360"/>
      </w:pPr>
    </w:lvl>
    <w:lvl w:ilvl="5" w:tplc="FFFFFFFF" w:tentative="1">
      <w:start w:val="1"/>
      <w:numFmt w:val="lowerRoman"/>
      <w:lvlText w:val="%6."/>
      <w:lvlJc w:val="right"/>
      <w:pPr>
        <w:ind w:left="5043" w:hanging="180"/>
      </w:pPr>
    </w:lvl>
    <w:lvl w:ilvl="6" w:tplc="FFFFFFFF" w:tentative="1">
      <w:start w:val="1"/>
      <w:numFmt w:val="decimal"/>
      <w:lvlText w:val="%7."/>
      <w:lvlJc w:val="left"/>
      <w:pPr>
        <w:ind w:left="5763" w:hanging="360"/>
      </w:pPr>
    </w:lvl>
    <w:lvl w:ilvl="7" w:tplc="FFFFFFFF" w:tentative="1">
      <w:start w:val="1"/>
      <w:numFmt w:val="lowerLetter"/>
      <w:lvlText w:val="%8."/>
      <w:lvlJc w:val="left"/>
      <w:pPr>
        <w:ind w:left="6483" w:hanging="360"/>
      </w:pPr>
    </w:lvl>
    <w:lvl w:ilvl="8" w:tplc="FFFFFFFF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" w15:restartNumberingAfterBreak="0">
    <w:nsid w:val="64351929"/>
    <w:multiLevelType w:val="hybridMultilevel"/>
    <w:tmpl w:val="DFAEAECA"/>
    <w:lvl w:ilvl="0" w:tplc="FFFFFFFF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B1E204A"/>
    <w:multiLevelType w:val="hybridMultilevel"/>
    <w:tmpl w:val="E2986A02"/>
    <w:lvl w:ilvl="0" w:tplc="5DAC0618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79E0543C"/>
    <w:multiLevelType w:val="multilevel"/>
    <w:tmpl w:val="A8CE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4668509">
    <w:abstractNumId w:val="0"/>
  </w:num>
  <w:num w:numId="2" w16cid:durableId="711270467">
    <w:abstractNumId w:val="1"/>
  </w:num>
  <w:num w:numId="3" w16cid:durableId="1368260791">
    <w:abstractNumId w:val="6"/>
  </w:num>
  <w:num w:numId="4" w16cid:durableId="708990203">
    <w:abstractNumId w:val="2"/>
  </w:num>
  <w:num w:numId="5" w16cid:durableId="1912890012">
    <w:abstractNumId w:val="7"/>
  </w:num>
  <w:num w:numId="6" w16cid:durableId="1317689422">
    <w:abstractNumId w:val="8"/>
  </w:num>
  <w:num w:numId="7" w16cid:durableId="1390180477">
    <w:abstractNumId w:val="5"/>
  </w:num>
  <w:num w:numId="8" w16cid:durableId="723716514">
    <w:abstractNumId w:val="3"/>
  </w:num>
  <w:num w:numId="9" w16cid:durableId="44529414">
    <w:abstractNumId w:val="4"/>
  </w:num>
  <w:num w:numId="10" w16cid:durableId="2050951287">
    <w:abstractNumId w:val="9"/>
  </w:num>
  <w:num w:numId="11" w16cid:durableId="571550367">
    <w:abstractNumId w:val="10"/>
  </w:num>
  <w:num w:numId="12" w16cid:durableId="1292790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7E"/>
    <w:rsid w:val="000D7F7E"/>
    <w:rsid w:val="00125844"/>
    <w:rsid w:val="001D3660"/>
    <w:rsid w:val="00291F51"/>
    <w:rsid w:val="0032739C"/>
    <w:rsid w:val="003D1526"/>
    <w:rsid w:val="003E6F14"/>
    <w:rsid w:val="00542442"/>
    <w:rsid w:val="0059523D"/>
    <w:rsid w:val="0065263E"/>
    <w:rsid w:val="00695D4B"/>
    <w:rsid w:val="006D3EB0"/>
    <w:rsid w:val="006D3F3F"/>
    <w:rsid w:val="006E42C7"/>
    <w:rsid w:val="0078495B"/>
    <w:rsid w:val="007F4FBC"/>
    <w:rsid w:val="0086267D"/>
    <w:rsid w:val="00911A8E"/>
    <w:rsid w:val="00A17BF2"/>
    <w:rsid w:val="00C9417E"/>
    <w:rsid w:val="00E15709"/>
    <w:rsid w:val="00F2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75AE"/>
  <w15:chartTrackingRefBased/>
  <w15:docId w15:val="{98E9222D-7E72-494C-AF6E-88744088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F7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952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6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F14"/>
  </w:style>
  <w:style w:type="paragraph" w:styleId="Footer">
    <w:name w:val="footer"/>
    <w:basedOn w:val="Normal"/>
    <w:link w:val="FooterChar"/>
    <w:uiPriority w:val="99"/>
    <w:unhideWhenUsed/>
    <w:rsid w:val="003E6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Sadler</dc:creator>
  <cp:keywords/>
  <dc:description/>
  <cp:lastModifiedBy>Marianne Bimont</cp:lastModifiedBy>
  <cp:revision>14</cp:revision>
  <cp:lastPrinted>2025-02-20T21:16:00Z</cp:lastPrinted>
  <dcterms:created xsi:type="dcterms:W3CDTF">2025-02-18T20:53:00Z</dcterms:created>
  <dcterms:modified xsi:type="dcterms:W3CDTF">2025-02-20T21:39:00Z</dcterms:modified>
</cp:coreProperties>
</file>