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E653" w14:textId="77777777" w:rsidR="000E1E82" w:rsidRPr="0035037D" w:rsidRDefault="000E1E82" w:rsidP="000E1E82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0E1E82" w:rsidRPr="0035037D" w14:paraId="0B7057C8" w14:textId="77777777" w:rsidTr="000E1E82">
        <w:tc>
          <w:tcPr>
            <w:tcW w:w="1985" w:type="dxa"/>
          </w:tcPr>
          <w:p w14:paraId="158991B5" w14:textId="133BB361" w:rsidR="000E1E82" w:rsidRPr="0035037D" w:rsidRDefault="00E8240B" w:rsidP="00CF15B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7.6</w:t>
            </w:r>
          </w:p>
        </w:tc>
        <w:tc>
          <w:tcPr>
            <w:tcW w:w="7031" w:type="dxa"/>
          </w:tcPr>
          <w:p w14:paraId="59A78A45" w14:textId="0183FBF4" w:rsidR="000E1E82" w:rsidRPr="0035037D" w:rsidRDefault="00612519" w:rsidP="00CF15B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Franz Josef Joint Committee Rating District - </w:t>
            </w:r>
            <w:r w:rsidR="00642F80">
              <w:rPr>
                <w:b/>
                <w:bCs/>
              </w:rPr>
              <w:t xml:space="preserve">Proposed </w:t>
            </w:r>
            <w:r w:rsidR="001B5A23">
              <w:rPr>
                <w:b/>
                <w:bCs/>
              </w:rPr>
              <w:t>M</w:t>
            </w:r>
            <w:r w:rsidR="00642F80">
              <w:rPr>
                <w:b/>
                <w:bCs/>
              </w:rPr>
              <w:t xml:space="preserve">erging of </w:t>
            </w:r>
            <w:r w:rsidR="001B5A23">
              <w:rPr>
                <w:b/>
                <w:bCs/>
              </w:rPr>
              <w:t>R</w:t>
            </w:r>
            <w:r w:rsidR="00642F80">
              <w:rPr>
                <w:b/>
                <w:bCs/>
              </w:rPr>
              <w:t xml:space="preserve">ating </w:t>
            </w:r>
            <w:r w:rsidR="001B5A23">
              <w:rPr>
                <w:b/>
                <w:bCs/>
              </w:rPr>
              <w:t>M</w:t>
            </w:r>
            <w:r w:rsidR="00642F80">
              <w:rPr>
                <w:b/>
                <w:bCs/>
              </w:rPr>
              <w:t>ethod</w:t>
            </w:r>
            <w:r w:rsidR="005C6D0E">
              <w:rPr>
                <w:b/>
                <w:bCs/>
              </w:rPr>
              <w:t>s</w:t>
            </w:r>
          </w:p>
        </w:tc>
      </w:tr>
      <w:tr w:rsidR="000E1E82" w:rsidRPr="0035037D" w14:paraId="5BBC7776" w14:textId="77777777" w:rsidTr="000E1E82">
        <w:tc>
          <w:tcPr>
            <w:tcW w:w="1985" w:type="dxa"/>
          </w:tcPr>
          <w:p w14:paraId="6FE4378B" w14:textId="5EA6835F" w:rsidR="000E1E82" w:rsidRPr="0035037D" w:rsidRDefault="000E1E82" w:rsidP="000E1E82">
            <w:pPr>
              <w:pStyle w:val="Default"/>
              <w:spacing w:line="360" w:lineRule="auto"/>
              <w:rPr>
                <w:b/>
                <w:bCs/>
              </w:rPr>
            </w:pPr>
            <w:r w:rsidRPr="0035037D">
              <w:rPr>
                <w:b/>
                <w:bCs/>
              </w:rPr>
              <w:t>Author</w:t>
            </w:r>
          </w:p>
        </w:tc>
        <w:tc>
          <w:tcPr>
            <w:tcW w:w="7031" w:type="dxa"/>
          </w:tcPr>
          <w:p w14:paraId="04F83C7D" w14:textId="4D00AF38" w:rsidR="004B7A20" w:rsidRDefault="00F53B5C" w:rsidP="00CF15B4">
            <w:pPr>
              <w:pStyle w:val="Default"/>
            </w:pPr>
            <w:r>
              <w:t>Tom</w:t>
            </w:r>
            <w:r w:rsidR="006D752D" w:rsidRPr="0035037D">
              <w:t xml:space="preserve"> </w:t>
            </w:r>
            <w:r>
              <w:t>Hopkins</w:t>
            </w:r>
            <w:r w:rsidR="000E1E82" w:rsidRPr="0035037D">
              <w:t xml:space="preserve">, </w:t>
            </w:r>
            <w:r w:rsidR="001D413C">
              <w:t>G</w:t>
            </w:r>
            <w:r w:rsidR="001D413C" w:rsidRPr="001D413C">
              <w:t>roup Manager </w:t>
            </w:r>
            <w:r w:rsidR="001D413C" w:rsidRPr="001D413C">
              <w:noBreakHyphen/>
              <w:t> Catchment Management</w:t>
            </w:r>
            <w:r w:rsidR="000E1E82" w:rsidRPr="0035037D">
              <w:t xml:space="preserve"> </w:t>
            </w:r>
          </w:p>
          <w:p w14:paraId="2133CFED" w14:textId="4F077469" w:rsidR="000E1E82" w:rsidRPr="0035037D" w:rsidRDefault="001D413C" w:rsidP="00CF15B4">
            <w:pPr>
              <w:pStyle w:val="Default"/>
            </w:pPr>
            <w:r>
              <w:t>Aaron Pendergrast</w:t>
            </w:r>
            <w:r w:rsidR="00EA2B4B">
              <w:t xml:space="preserve"> -</w:t>
            </w:r>
            <w:r w:rsidR="000E1E82" w:rsidRPr="0035037D">
              <w:t xml:space="preserve"> </w:t>
            </w:r>
            <w:r w:rsidR="004B7A20" w:rsidRPr="004B7A20">
              <w:t>Corporate Services Manager (Acting)</w:t>
            </w:r>
          </w:p>
        </w:tc>
      </w:tr>
      <w:tr w:rsidR="000E1E82" w:rsidRPr="0035037D" w14:paraId="468D0B59" w14:textId="77777777" w:rsidTr="000E1E82">
        <w:tc>
          <w:tcPr>
            <w:tcW w:w="1985" w:type="dxa"/>
          </w:tcPr>
          <w:p w14:paraId="683FC4D4" w14:textId="73214689" w:rsidR="000E1E82" w:rsidRPr="0035037D" w:rsidRDefault="000E1E82" w:rsidP="000E1E82">
            <w:pPr>
              <w:pStyle w:val="Default"/>
              <w:spacing w:line="360" w:lineRule="auto"/>
              <w:rPr>
                <w:b/>
                <w:bCs/>
              </w:rPr>
            </w:pPr>
            <w:r w:rsidRPr="0035037D">
              <w:rPr>
                <w:b/>
                <w:bCs/>
              </w:rPr>
              <w:t>Authorizer</w:t>
            </w:r>
          </w:p>
        </w:tc>
        <w:tc>
          <w:tcPr>
            <w:tcW w:w="7031" w:type="dxa"/>
          </w:tcPr>
          <w:p w14:paraId="716EE67C" w14:textId="641BA4C4" w:rsidR="000E1E82" w:rsidRPr="0035037D" w:rsidRDefault="004B7A20" w:rsidP="00CF15B4">
            <w:pPr>
              <w:pStyle w:val="Default"/>
            </w:pPr>
            <w:r>
              <w:t>Darryl</w:t>
            </w:r>
            <w:r w:rsidR="000E1E82" w:rsidRPr="0035037D">
              <w:t xml:space="preserve"> </w:t>
            </w:r>
            <w:r>
              <w:t>Lew</w:t>
            </w:r>
            <w:r w:rsidR="000E1E82" w:rsidRPr="0035037D">
              <w:t xml:space="preserve">, </w:t>
            </w:r>
            <w:r w:rsidR="00361A2E">
              <w:t>CEO</w:t>
            </w:r>
          </w:p>
        </w:tc>
      </w:tr>
      <w:tr w:rsidR="000E1E82" w:rsidRPr="0035037D" w14:paraId="1A62F61F" w14:textId="77777777" w:rsidTr="000E1E82">
        <w:tc>
          <w:tcPr>
            <w:tcW w:w="1985" w:type="dxa"/>
          </w:tcPr>
          <w:p w14:paraId="22E67B2A" w14:textId="2CDA41E2" w:rsidR="000E1E82" w:rsidRPr="0035037D" w:rsidRDefault="000E1E82" w:rsidP="00CF15B4">
            <w:pPr>
              <w:pStyle w:val="Default"/>
              <w:rPr>
                <w:b/>
                <w:bCs/>
              </w:rPr>
            </w:pPr>
            <w:r w:rsidRPr="0035037D">
              <w:rPr>
                <w:b/>
                <w:bCs/>
              </w:rPr>
              <w:t>Public Excluded</w:t>
            </w:r>
          </w:p>
        </w:tc>
        <w:tc>
          <w:tcPr>
            <w:tcW w:w="7031" w:type="dxa"/>
          </w:tcPr>
          <w:p w14:paraId="7F0FC0C3" w14:textId="138CD8E2" w:rsidR="000E1E82" w:rsidRPr="0035037D" w:rsidRDefault="006D752D" w:rsidP="00CF15B4">
            <w:pPr>
              <w:pStyle w:val="Default"/>
            </w:pPr>
            <w:r w:rsidRPr="0035037D">
              <w:t>No</w:t>
            </w:r>
            <w:r w:rsidR="000E1E82" w:rsidRPr="0035037D">
              <w:t xml:space="preserve"> </w:t>
            </w:r>
          </w:p>
        </w:tc>
      </w:tr>
      <w:tr w:rsidR="006D752D" w:rsidRPr="0035037D" w14:paraId="62CD6C94" w14:textId="77777777" w:rsidTr="000E1E82">
        <w:tc>
          <w:tcPr>
            <w:tcW w:w="1985" w:type="dxa"/>
          </w:tcPr>
          <w:p w14:paraId="06860C71" w14:textId="77777777" w:rsidR="006D752D" w:rsidRPr="0035037D" w:rsidRDefault="006D752D" w:rsidP="000E1E82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7031" w:type="dxa"/>
          </w:tcPr>
          <w:p w14:paraId="5F97EF8A" w14:textId="1D691C3D" w:rsidR="006D752D" w:rsidRPr="0035037D" w:rsidRDefault="006D752D" w:rsidP="00CF15B4">
            <w:pPr>
              <w:pStyle w:val="Default"/>
            </w:pPr>
          </w:p>
        </w:tc>
      </w:tr>
    </w:tbl>
    <w:p w14:paraId="104CC787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t xml:space="preserve">Report Purpose </w:t>
      </w:r>
    </w:p>
    <w:p w14:paraId="5CE882D0" w14:textId="03D1EA1C" w:rsidR="0035037D" w:rsidRPr="00EA2B4B" w:rsidRDefault="0035037D" w:rsidP="00EB565E">
      <w:pPr>
        <w:rPr>
          <w:rFonts w:ascii="Poppins" w:hAnsi="Poppins" w:cs="Poppins"/>
          <w:szCs w:val="22"/>
        </w:rPr>
      </w:pPr>
      <w:r w:rsidRPr="00EA2B4B">
        <w:rPr>
          <w:rFonts w:ascii="Poppins" w:hAnsi="Poppins" w:cs="Poppins"/>
          <w:szCs w:val="22"/>
        </w:rPr>
        <w:t xml:space="preserve">The purpose </w:t>
      </w:r>
      <w:r w:rsidR="001C5FBF" w:rsidRPr="00EA2B4B">
        <w:rPr>
          <w:rFonts w:ascii="Poppins" w:hAnsi="Poppins" w:cs="Poppins"/>
          <w:szCs w:val="22"/>
        </w:rPr>
        <w:t>of this report is to</w:t>
      </w:r>
      <w:r w:rsidR="009D453C" w:rsidRPr="00EA2B4B">
        <w:rPr>
          <w:rFonts w:ascii="Poppins" w:hAnsi="Poppins" w:cs="Poppins"/>
          <w:szCs w:val="22"/>
        </w:rPr>
        <w:t xml:space="preserve"> recommend </w:t>
      </w:r>
      <w:r w:rsidR="001B5A23">
        <w:rPr>
          <w:rFonts w:ascii="Poppins" w:hAnsi="Poppins" w:cs="Poppins"/>
          <w:szCs w:val="22"/>
        </w:rPr>
        <w:t xml:space="preserve">that the </w:t>
      </w:r>
      <w:r w:rsidR="007936E6" w:rsidRPr="00EA2B4B">
        <w:rPr>
          <w:rFonts w:ascii="Poppins" w:hAnsi="Poppins" w:cs="Poppins"/>
          <w:szCs w:val="22"/>
        </w:rPr>
        <w:t xml:space="preserve">Franz </w:t>
      </w:r>
      <w:r w:rsidR="00484B3E" w:rsidRPr="00EA2B4B">
        <w:rPr>
          <w:rFonts w:ascii="Poppins" w:hAnsi="Poppins" w:cs="Poppins"/>
          <w:szCs w:val="22"/>
        </w:rPr>
        <w:t xml:space="preserve">Josef </w:t>
      </w:r>
      <w:r w:rsidR="007936E6" w:rsidRPr="00EA2B4B">
        <w:rPr>
          <w:rFonts w:ascii="Poppins" w:hAnsi="Poppins" w:cs="Poppins"/>
          <w:szCs w:val="22"/>
        </w:rPr>
        <w:t>Joint Committee</w:t>
      </w:r>
      <w:r w:rsidR="00520B39">
        <w:rPr>
          <w:rFonts w:ascii="Poppins" w:hAnsi="Poppins" w:cs="Poppins"/>
          <w:szCs w:val="22"/>
        </w:rPr>
        <w:t xml:space="preserve"> Rating District</w:t>
      </w:r>
      <w:r w:rsidR="007936E6" w:rsidRPr="00EA2B4B">
        <w:rPr>
          <w:rFonts w:ascii="Poppins" w:hAnsi="Poppins" w:cs="Poppins"/>
          <w:szCs w:val="22"/>
        </w:rPr>
        <w:t xml:space="preserve"> (FJJC</w:t>
      </w:r>
      <w:r w:rsidR="00520B39">
        <w:rPr>
          <w:rFonts w:ascii="Poppins" w:hAnsi="Poppins" w:cs="Poppins"/>
          <w:szCs w:val="22"/>
        </w:rPr>
        <w:t>RD</w:t>
      </w:r>
      <w:r w:rsidR="007936E6" w:rsidRPr="00EA2B4B">
        <w:rPr>
          <w:rFonts w:ascii="Poppins" w:hAnsi="Poppins" w:cs="Poppins"/>
          <w:szCs w:val="22"/>
        </w:rPr>
        <w:t>)</w:t>
      </w:r>
      <w:r w:rsidR="00DA5334" w:rsidRPr="00EA2B4B">
        <w:rPr>
          <w:rFonts w:ascii="Poppins" w:hAnsi="Poppins" w:cs="Poppins"/>
          <w:szCs w:val="22"/>
        </w:rPr>
        <w:t xml:space="preserve"> </w:t>
      </w:r>
      <w:r w:rsidR="00572D85" w:rsidRPr="00EA2B4B">
        <w:rPr>
          <w:rFonts w:ascii="Poppins" w:hAnsi="Poppins" w:cs="Poppins"/>
          <w:szCs w:val="22"/>
        </w:rPr>
        <w:t xml:space="preserve">communities </w:t>
      </w:r>
      <w:r w:rsidR="00DA5334" w:rsidRPr="00EA2B4B">
        <w:rPr>
          <w:rFonts w:ascii="Poppins" w:hAnsi="Poppins" w:cs="Poppins"/>
          <w:szCs w:val="22"/>
        </w:rPr>
        <w:t xml:space="preserve">be bought into </w:t>
      </w:r>
      <w:r w:rsidR="001A654D" w:rsidRPr="00EA2B4B">
        <w:rPr>
          <w:rFonts w:ascii="Poppins" w:hAnsi="Poppins" w:cs="Poppins"/>
          <w:szCs w:val="22"/>
        </w:rPr>
        <w:t>a</w:t>
      </w:r>
      <w:r w:rsidR="00DA5334" w:rsidRPr="00EA2B4B">
        <w:rPr>
          <w:rFonts w:ascii="Poppins" w:hAnsi="Poppins" w:cs="Poppins"/>
          <w:szCs w:val="22"/>
        </w:rPr>
        <w:t xml:space="preserve"> single repayment schedule supported by one targeted rate</w:t>
      </w:r>
      <w:r w:rsidR="00E70745" w:rsidRPr="00EA2B4B">
        <w:rPr>
          <w:rFonts w:ascii="Poppins" w:hAnsi="Poppins" w:cs="Poppins"/>
          <w:szCs w:val="22"/>
        </w:rPr>
        <w:t xml:space="preserve"> under the J</w:t>
      </w:r>
      <w:r w:rsidR="007A47AC">
        <w:rPr>
          <w:rFonts w:ascii="Poppins" w:hAnsi="Poppins" w:cs="Poppins"/>
          <w:szCs w:val="22"/>
        </w:rPr>
        <w:t xml:space="preserve">oint </w:t>
      </w:r>
      <w:r w:rsidR="00E70745" w:rsidRPr="00EA2B4B">
        <w:rPr>
          <w:rFonts w:ascii="Poppins" w:hAnsi="Poppins" w:cs="Poppins"/>
          <w:szCs w:val="22"/>
        </w:rPr>
        <w:t>C</w:t>
      </w:r>
      <w:r w:rsidR="007A47AC">
        <w:rPr>
          <w:rFonts w:ascii="Poppins" w:hAnsi="Poppins" w:cs="Poppins"/>
          <w:szCs w:val="22"/>
        </w:rPr>
        <w:t>ommittee</w:t>
      </w:r>
      <w:r w:rsidR="00E70745" w:rsidRPr="00EA2B4B">
        <w:rPr>
          <w:rFonts w:ascii="Poppins" w:hAnsi="Poppins" w:cs="Poppins"/>
          <w:szCs w:val="22"/>
        </w:rPr>
        <w:t>.</w:t>
      </w:r>
    </w:p>
    <w:p w14:paraId="4FF739F5" w14:textId="77777777" w:rsidR="009545EC" w:rsidRPr="0035037D" w:rsidRDefault="009545EC" w:rsidP="009545EC">
      <w:pPr>
        <w:rPr>
          <w:rFonts w:ascii="Poppins" w:hAnsi="Poppins" w:cs="Poppins"/>
        </w:rPr>
      </w:pPr>
    </w:p>
    <w:p w14:paraId="5A775A86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t>Report Summary</w:t>
      </w:r>
    </w:p>
    <w:p w14:paraId="687B059F" w14:textId="69ED4AE3" w:rsidR="004011BC" w:rsidRPr="00EA2B4B" w:rsidRDefault="004011BC" w:rsidP="004011BC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>The recommendation of this report is that FJJC</w:t>
      </w:r>
      <w:r w:rsidR="007A47AC">
        <w:rPr>
          <w:rFonts w:ascii="Poppins" w:hAnsi="Poppins" w:cs="Poppins"/>
        </w:rPr>
        <w:t>RD</w:t>
      </w:r>
      <w:r w:rsidRPr="00EA2B4B">
        <w:rPr>
          <w:rFonts w:ascii="Poppins" w:hAnsi="Poppins" w:cs="Poppins"/>
        </w:rPr>
        <w:t xml:space="preserve"> should accept the merging of all current rating lines into 1 rating method.</w:t>
      </w:r>
    </w:p>
    <w:p w14:paraId="52939A53" w14:textId="3C392A2A" w:rsidR="004011BC" w:rsidRPr="00EA2B4B" w:rsidRDefault="004011BC" w:rsidP="004011BC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This will cut down on administrative costs of Council, increase rate affordability for the </w:t>
      </w:r>
      <w:r w:rsidR="002A18D9" w:rsidRPr="00EA2B4B">
        <w:rPr>
          <w:rFonts w:ascii="Poppins" w:hAnsi="Poppins" w:cs="Poppins"/>
        </w:rPr>
        <w:t xml:space="preserve">catchment </w:t>
      </w:r>
      <w:r w:rsidRPr="00EA2B4B">
        <w:rPr>
          <w:rFonts w:ascii="Poppins" w:hAnsi="Poppins" w:cs="Poppins"/>
        </w:rPr>
        <w:t xml:space="preserve">community by broadening the rating base, and support future </w:t>
      </w:r>
      <w:r w:rsidR="000008F4" w:rsidRPr="00EA2B4B">
        <w:rPr>
          <w:rFonts w:ascii="Poppins" w:hAnsi="Poppins" w:cs="Poppins"/>
        </w:rPr>
        <w:t xml:space="preserve">maintenance </w:t>
      </w:r>
      <w:r w:rsidR="002A18D9" w:rsidRPr="00EA2B4B">
        <w:rPr>
          <w:rFonts w:ascii="Poppins" w:hAnsi="Poppins" w:cs="Poppins"/>
        </w:rPr>
        <w:t xml:space="preserve">cost and </w:t>
      </w:r>
      <w:r w:rsidRPr="00EA2B4B">
        <w:rPr>
          <w:rFonts w:ascii="Poppins" w:hAnsi="Poppins" w:cs="Poppins"/>
        </w:rPr>
        <w:t>investment opportunities</w:t>
      </w:r>
      <w:r w:rsidR="002A18D9" w:rsidRPr="00EA2B4B">
        <w:rPr>
          <w:rFonts w:ascii="Poppins" w:hAnsi="Poppins" w:cs="Poppins"/>
        </w:rPr>
        <w:t>.</w:t>
      </w:r>
    </w:p>
    <w:p w14:paraId="03943BC5" w14:textId="5EEA9429" w:rsidR="004011BC" w:rsidRPr="00EA2B4B" w:rsidRDefault="004011BC" w:rsidP="004011BC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>Creating single rating lines for all ratepayers within the FJJC</w:t>
      </w:r>
      <w:r w:rsidR="007A47AC">
        <w:rPr>
          <w:rFonts w:ascii="Poppins" w:hAnsi="Poppins" w:cs="Poppins"/>
        </w:rPr>
        <w:t>RD</w:t>
      </w:r>
      <w:r w:rsidRPr="00EA2B4B">
        <w:rPr>
          <w:rFonts w:ascii="Poppins" w:hAnsi="Poppins" w:cs="Poppins"/>
        </w:rPr>
        <w:t xml:space="preserve"> boundaries will create transparency and certainty for the </w:t>
      </w:r>
      <w:r w:rsidR="00B70E58" w:rsidRPr="00EA2B4B">
        <w:rPr>
          <w:rFonts w:ascii="Poppins" w:hAnsi="Poppins" w:cs="Poppins"/>
        </w:rPr>
        <w:t xml:space="preserve">catchment </w:t>
      </w:r>
      <w:r w:rsidRPr="00EA2B4B">
        <w:rPr>
          <w:rFonts w:ascii="Poppins" w:hAnsi="Poppins" w:cs="Poppins"/>
        </w:rPr>
        <w:t>community and bring financial management more uniformly under the single umbrella governance of the JC.</w:t>
      </w:r>
    </w:p>
    <w:p w14:paraId="68C5B155" w14:textId="71FA3A93" w:rsidR="004011BC" w:rsidRPr="00EA2B4B" w:rsidRDefault="004011BC" w:rsidP="004011BC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Any decisions taken due to this paper will only take effect in a future financial </w:t>
      </w:r>
      <w:proofErr w:type="gramStart"/>
      <w:r w:rsidRPr="00EA2B4B">
        <w:rPr>
          <w:rFonts w:ascii="Poppins" w:hAnsi="Poppins" w:cs="Poppins"/>
        </w:rPr>
        <w:t>year, and</w:t>
      </w:r>
      <w:proofErr w:type="gramEnd"/>
      <w:r w:rsidRPr="00EA2B4B">
        <w:rPr>
          <w:rFonts w:ascii="Poppins" w:hAnsi="Poppins" w:cs="Poppins"/>
        </w:rPr>
        <w:t xml:space="preserve"> will start </w:t>
      </w:r>
      <w:r w:rsidR="00B70E58" w:rsidRPr="00EA2B4B">
        <w:rPr>
          <w:rFonts w:ascii="Poppins" w:hAnsi="Poppins" w:cs="Poppins"/>
        </w:rPr>
        <w:t xml:space="preserve">on or after </w:t>
      </w:r>
      <w:r w:rsidRPr="00EA2B4B">
        <w:rPr>
          <w:rFonts w:ascii="Poppins" w:hAnsi="Poppins" w:cs="Poppins"/>
        </w:rPr>
        <w:t>1 July 2025.</w:t>
      </w:r>
    </w:p>
    <w:p w14:paraId="0860D0C9" w14:textId="65628552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bookmarkStart w:id="0" w:name="_Hlk57017038"/>
      <w:r w:rsidRPr="0035037D">
        <w:rPr>
          <w:rFonts w:ascii="Poppins" w:hAnsi="Poppins" w:cs="Poppins"/>
          <w:b/>
          <w:szCs w:val="22"/>
        </w:rPr>
        <w:t xml:space="preserve">Recommendations </w:t>
      </w:r>
    </w:p>
    <w:p w14:paraId="4F87D9E3" w14:textId="1B90FC96" w:rsidR="0035037D" w:rsidRPr="0035037D" w:rsidRDefault="0035037D" w:rsidP="0035037D">
      <w:pPr>
        <w:rPr>
          <w:rFonts w:ascii="Poppins" w:hAnsi="Poppins" w:cs="Poppins"/>
          <w:b/>
          <w:i/>
          <w:iCs/>
          <w:szCs w:val="22"/>
        </w:rPr>
      </w:pPr>
      <w:r w:rsidRPr="0035037D">
        <w:rPr>
          <w:rFonts w:ascii="Poppins" w:hAnsi="Poppins" w:cs="Poppins"/>
          <w:b/>
          <w:i/>
          <w:iCs/>
          <w:szCs w:val="22"/>
        </w:rPr>
        <w:t>It is recommended that the Committee resolve to:</w:t>
      </w:r>
    </w:p>
    <w:p w14:paraId="29BEABD0" w14:textId="77777777" w:rsidR="0035037D" w:rsidRPr="00EA2B4B" w:rsidRDefault="0035037D" w:rsidP="0035037D">
      <w:pPr>
        <w:rPr>
          <w:rFonts w:ascii="Poppins" w:hAnsi="Poppins" w:cs="Poppins"/>
          <w:bCs/>
          <w:i/>
          <w:iCs/>
          <w:szCs w:val="22"/>
        </w:rPr>
      </w:pPr>
    </w:p>
    <w:p w14:paraId="12D215F2" w14:textId="77777777" w:rsidR="0035037D" w:rsidRPr="00EA2B4B" w:rsidRDefault="0035037D" w:rsidP="0035037D">
      <w:pPr>
        <w:rPr>
          <w:rFonts w:ascii="Poppins" w:hAnsi="Poppins" w:cs="Poppins"/>
          <w:i/>
          <w:iCs/>
          <w:szCs w:val="22"/>
        </w:rPr>
      </w:pPr>
      <w:r w:rsidRPr="00EA2B4B">
        <w:rPr>
          <w:rFonts w:ascii="Poppins" w:hAnsi="Poppins" w:cs="Poppins"/>
          <w:i/>
          <w:iCs/>
          <w:szCs w:val="22"/>
        </w:rPr>
        <w:t>1.</w:t>
      </w:r>
      <w:r w:rsidRPr="00EA2B4B">
        <w:rPr>
          <w:rFonts w:ascii="Poppins" w:hAnsi="Poppins" w:cs="Poppins"/>
          <w:i/>
          <w:iCs/>
          <w:szCs w:val="22"/>
        </w:rPr>
        <w:tab/>
        <w:t>Receive the report.</w:t>
      </w:r>
    </w:p>
    <w:p w14:paraId="05366DE3" w14:textId="3F9024B9" w:rsidR="009545EC" w:rsidRPr="00EA2B4B" w:rsidRDefault="0035037D" w:rsidP="0035037D">
      <w:pPr>
        <w:rPr>
          <w:rFonts w:ascii="Poppins" w:hAnsi="Poppins" w:cs="Poppins"/>
          <w:i/>
          <w:iCs/>
          <w:szCs w:val="22"/>
        </w:rPr>
      </w:pPr>
      <w:r w:rsidRPr="00EA2B4B">
        <w:rPr>
          <w:rFonts w:ascii="Poppins" w:hAnsi="Poppins" w:cs="Poppins"/>
          <w:i/>
          <w:iCs/>
          <w:szCs w:val="22"/>
        </w:rPr>
        <w:t>2.</w:t>
      </w:r>
      <w:r w:rsidRPr="00EA2B4B">
        <w:rPr>
          <w:rFonts w:ascii="Poppins" w:hAnsi="Poppins" w:cs="Poppins"/>
          <w:i/>
          <w:iCs/>
          <w:szCs w:val="22"/>
        </w:rPr>
        <w:tab/>
      </w:r>
      <w:r w:rsidR="00FA442B" w:rsidRPr="00EA2B4B">
        <w:rPr>
          <w:rFonts w:ascii="Poppins" w:hAnsi="Poppins" w:cs="Poppins"/>
          <w:i/>
          <w:iCs/>
          <w:szCs w:val="22"/>
        </w:rPr>
        <w:t xml:space="preserve">Note the preferred option </w:t>
      </w:r>
      <w:r w:rsidR="00BE3CDD" w:rsidRPr="00EA2B4B">
        <w:rPr>
          <w:rFonts w:ascii="Poppins" w:hAnsi="Poppins" w:cs="Poppins"/>
          <w:i/>
          <w:iCs/>
          <w:szCs w:val="22"/>
        </w:rPr>
        <w:t xml:space="preserve">of Council </w:t>
      </w:r>
      <w:r w:rsidR="00FA442B" w:rsidRPr="00EA2B4B">
        <w:rPr>
          <w:rFonts w:ascii="Poppins" w:hAnsi="Poppins" w:cs="Poppins"/>
          <w:i/>
          <w:iCs/>
          <w:szCs w:val="22"/>
        </w:rPr>
        <w:t>(option 2 discussed below)</w:t>
      </w:r>
    </w:p>
    <w:p w14:paraId="689AE5EF" w14:textId="060169D3" w:rsidR="002B395E" w:rsidRPr="00EA2B4B" w:rsidRDefault="002B395E" w:rsidP="0035037D">
      <w:pPr>
        <w:rPr>
          <w:rFonts w:ascii="Poppins" w:hAnsi="Poppins" w:cs="Poppins"/>
          <w:i/>
          <w:iCs/>
          <w:szCs w:val="22"/>
        </w:rPr>
      </w:pPr>
      <w:r w:rsidRPr="00EA2B4B">
        <w:rPr>
          <w:rFonts w:ascii="Poppins" w:hAnsi="Poppins" w:cs="Poppins"/>
          <w:i/>
          <w:iCs/>
          <w:szCs w:val="22"/>
        </w:rPr>
        <w:t>3.</w:t>
      </w:r>
      <w:r w:rsidRPr="00EA2B4B">
        <w:rPr>
          <w:rFonts w:ascii="Poppins" w:hAnsi="Poppins" w:cs="Poppins"/>
          <w:i/>
          <w:iCs/>
          <w:szCs w:val="22"/>
        </w:rPr>
        <w:tab/>
        <w:t xml:space="preserve">Note the proposed process </w:t>
      </w:r>
      <w:r w:rsidR="004926D4" w:rsidRPr="00EA2B4B">
        <w:rPr>
          <w:rFonts w:ascii="Poppins" w:hAnsi="Poppins" w:cs="Poppins"/>
          <w:i/>
          <w:iCs/>
          <w:szCs w:val="22"/>
        </w:rPr>
        <w:t>if Option 2 is to be explored by the Committee.</w:t>
      </w:r>
    </w:p>
    <w:p w14:paraId="2B925DBA" w14:textId="6957281F" w:rsidR="00BE3CDD" w:rsidRPr="00EA2B4B" w:rsidRDefault="00031CEC" w:rsidP="00863B7D">
      <w:pPr>
        <w:ind w:left="720" w:hanging="720"/>
        <w:rPr>
          <w:rFonts w:ascii="Poppins" w:hAnsi="Poppins" w:cs="Poppins"/>
          <w:i/>
          <w:iCs/>
          <w:szCs w:val="22"/>
        </w:rPr>
      </w:pPr>
      <w:r w:rsidRPr="00EA2B4B">
        <w:rPr>
          <w:rFonts w:ascii="Poppins" w:hAnsi="Poppins" w:cs="Poppins"/>
          <w:i/>
          <w:iCs/>
          <w:szCs w:val="22"/>
        </w:rPr>
        <w:t>4</w:t>
      </w:r>
      <w:r w:rsidR="00BE3CDD" w:rsidRPr="00EA2B4B">
        <w:rPr>
          <w:rFonts w:ascii="Poppins" w:hAnsi="Poppins" w:cs="Poppins"/>
          <w:i/>
          <w:iCs/>
          <w:szCs w:val="22"/>
        </w:rPr>
        <w:t>.</w:t>
      </w:r>
      <w:r w:rsidR="00BE3CDD" w:rsidRPr="00EA2B4B">
        <w:rPr>
          <w:rFonts w:ascii="Poppins" w:hAnsi="Poppins" w:cs="Poppins"/>
          <w:i/>
          <w:iCs/>
          <w:szCs w:val="22"/>
        </w:rPr>
        <w:tab/>
        <w:t>Resolve</w:t>
      </w:r>
      <w:r w:rsidR="00226C47" w:rsidRPr="00EA2B4B">
        <w:rPr>
          <w:rFonts w:ascii="Poppins" w:hAnsi="Poppins" w:cs="Poppins"/>
          <w:i/>
          <w:iCs/>
          <w:szCs w:val="22"/>
        </w:rPr>
        <w:t>s</w:t>
      </w:r>
      <w:r w:rsidR="00BE3CDD" w:rsidRPr="00EA2B4B">
        <w:rPr>
          <w:rFonts w:ascii="Poppins" w:hAnsi="Poppins" w:cs="Poppins"/>
          <w:i/>
          <w:iCs/>
          <w:szCs w:val="22"/>
        </w:rPr>
        <w:t xml:space="preserve"> </w:t>
      </w:r>
      <w:r w:rsidR="00226C47" w:rsidRPr="00EA2B4B">
        <w:rPr>
          <w:rFonts w:ascii="Poppins" w:hAnsi="Poppins" w:cs="Poppins"/>
          <w:i/>
          <w:iCs/>
          <w:szCs w:val="22"/>
        </w:rPr>
        <w:t xml:space="preserve">either option 1 or </w:t>
      </w:r>
      <w:r w:rsidR="00863B7D" w:rsidRPr="00EA2B4B">
        <w:rPr>
          <w:rFonts w:ascii="Poppins" w:hAnsi="Poppins" w:cs="Poppins"/>
          <w:i/>
          <w:iCs/>
          <w:szCs w:val="22"/>
        </w:rPr>
        <w:t xml:space="preserve">2 </w:t>
      </w:r>
      <w:r w:rsidR="001A654D" w:rsidRPr="00EA2B4B">
        <w:rPr>
          <w:rFonts w:ascii="Poppins" w:hAnsi="Poppins" w:cs="Poppins"/>
          <w:i/>
          <w:iCs/>
          <w:szCs w:val="22"/>
        </w:rPr>
        <w:t xml:space="preserve">as </w:t>
      </w:r>
      <w:r w:rsidR="00BE3CDD" w:rsidRPr="00EA2B4B">
        <w:rPr>
          <w:rFonts w:ascii="Poppins" w:hAnsi="Poppins" w:cs="Poppins"/>
          <w:i/>
          <w:iCs/>
          <w:szCs w:val="22"/>
        </w:rPr>
        <w:t>the prefer</w:t>
      </w:r>
      <w:r w:rsidR="00226C47" w:rsidRPr="00EA2B4B">
        <w:rPr>
          <w:rFonts w:ascii="Poppins" w:hAnsi="Poppins" w:cs="Poppins"/>
          <w:i/>
          <w:iCs/>
          <w:szCs w:val="22"/>
        </w:rPr>
        <w:t xml:space="preserve">red </w:t>
      </w:r>
      <w:r w:rsidR="00863B7D" w:rsidRPr="00EA2B4B">
        <w:rPr>
          <w:rFonts w:ascii="Poppins" w:hAnsi="Poppins" w:cs="Poppins"/>
          <w:i/>
          <w:iCs/>
          <w:szCs w:val="22"/>
        </w:rPr>
        <w:t xml:space="preserve">way forward </w:t>
      </w:r>
      <w:r w:rsidR="001A654D" w:rsidRPr="00EA2B4B">
        <w:rPr>
          <w:rFonts w:ascii="Poppins" w:hAnsi="Poppins" w:cs="Poppins"/>
          <w:i/>
          <w:iCs/>
          <w:szCs w:val="22"/>
        </w:rPr>
        <w:t>for</w:t>
      </w:r>
      <w:r w:rsidR="00863B7D" w:rsidRPr="00EA2B4B">
        <w:rPr>
          <w:rFonts w:ascii="Poppins" w:hAnsi="Poppins" w:cs="Poppins"/>
          <w:i/>
          <w:iCs/>
          <w:szCs w:val="22"/>
        </w:rPr>
        <w:t xml:space="preserve"> the rat</w:t>
      </w:r>
      <w:r w:rsidR="009064AE" w:rsidRPr="00EA2B4B">
        <w:rPr>
          <w:rFonts w:ascii="Poppins" w:hAnsi="Poppins" w:cs="Poppins"/>
          <w:i/>
          <w:iCs/>
          <w:szCs w:val="22"/>
        </w:rPr>
        <w:t xml:space="preserve">e funding of the </w:t>
      </w:r>
      <w:r w:rsidRPr="00EA2B4B">
        <w:rPr>
          <w:rFonts w:ascii="Poppins" w:hAnsi="Poppins" w:cs="Poppins"/>
          <w:i/>
          <w:iCs/>
          <w:szCs w:val="22"/>
        </w:rPr>
        <w:t>FJJC catchment responsibilities in the future</w:t>
      </w:r>
      <w:r w:rsidR="00863B7D" w:rsidRPr="00EA2B4B">
        <w:rPr>
          <w:rFonts w:ascii="Poppins" w:hAnsi="Poppins" w:cs="Poppins"/>
          <w:i/>
          <w:iCs/>
          <w:szCs w:val="22"/>
        </w:rPr>
        <w:t>.</w:t>
      </w:r>
    </w:p>
    <w:p w14:paraId="49513969" w14:textId="586C74E4" w:rsidR="00C075AC" w:rsidRDefault="00C075AC" w:rsidP="00863B7D">
      <w:pPr>
        <w:ind w:left="720" w:hanging="720"/>
        <w:rPr>
          <w:rFonts w:ascii="Poppins" w:hAnsi="Poppins" w:cs="Poppins"/>
          <w:i/>
          <w:iCs/>
          <w:color w:val="2C7FCE" w:themeColor="text2" w:themeTint="99"/>
          <w:szCs w:val="22"/>
        </w:rPr>
      </w:pPr>
      <w:r w:rsidRPr="00EA2B4B">
        <w:rPr>
          <w:rFonts w:ascii="Poppins" w:hAnsi="Poppins" w:cs="Poppins"/>
          <w:i/>
          <w:iCs/>
          <w:szCs w:val="22"/>
        </w:rPr>
        <w:t>5.</w:t>
      </w:r>
      <w:r w:rsidRPr="00EA2B4B">
        <w:rPr>
          <w:rFonts w:ascii="Poppins" w:hAnsi="Poppins" w:cs="Poppins"/>
          <w:i/>
          <w:iCs/>
          <w:szCs w:val="22"/>
        </w:rPr>
        <w:tab/>
        <w:t>IF option 2 is agreed, then the Committee does/does not</w:t>
      </w:r>
      <w:r w:rsidR="006710A0" w:rsidRPr="00EA2B4B">
        <w:rPr>
          <w:rFonts w:ascii="Poppins" w:hAnsi="Poppins" w:cs="Poppins"/>
          <w:i/>
          <w:iCs/>
          <w:szCs w:val="22"/>
        </w:rPr>
        <w:t xml:space="preserve"> resolve to have Council procure the services of a </w:t>
      </w:r>
      <w:r w:rsidR="00DD3653" w:rsidRPr="00EA2B4B">
        <w:rPr>
          <w:rFonts w:ascii="Poppins" w:hAnsi="Poppins" w:cs="Poppins"/>
          <w:i/>
          <w:iCs/>
          <w:szCs w:val="22"/>
        </w:rPr>
        <w:t xml:space="preserve">qualified Classifier to </w:t>
      </w:r>
      <w:r w:rsidR="009D4692" w:rsidRPr="00EA2B4B">
        <w:rPr>
          <w:rFonts w:ascii="Poppins" w:hAnsi="Poppins" w:cs="Poppins"/>
          <w:i/>
          <w:iCs/>
          <w:szCs w:val="22"/>
        </w:rPr>
        <w:t xml:space="preserve">investigate and report </w:t>
      </w:r>
      <w:r w:rsidR="0002217D" w:rsidRPr="00EA2B4B">
        <w:rPr>
          <w:rFonts w:ascii="Poppins" w:hAnsi="Poppins" w:cs="Poppins"/>
          <w:i/>
          <w:iCs/>
          <w:szCs w:val="22"/>
        </w:rPr>
        <w:lastRenderedPageBreak/>
        <w:t xml:space="preserve">on matters related to </w:t>
      </w:r>
      <w:r w:rsidR="00B97A73" w:rsidRPr="00EA2B4B">
        <w:rPr>
          <w:rFonts w:ascii="Poppins" w:hAnsi="Poppins" w:cs="Poppins"/>
          <w:i/>
          <w:iCs/>
          <w:szCs w:val="22"/>
        </w:rPr>
        <w:t xml:space="preserve">report </w:t>
      </w:r>
      <w:r w:rsidR="00996F21" w:rsidRPr="00EA2B4B">
        <w:rPr>
          <w:rFonts w:ascii="Poppins" w:hAnsi="Poppins" w:cs="Poppins"/>
          <w:i/>
          <w:iCs/>
          <w:szCs w:val="22"/>
        </w:rPr>
        <w:t>subject and</w:t>
      </w:r>
      <w:r w:rsidR="005076E7" w:rsidRPr="00EA2B4B">
        <w:rPr>
          <w:rFonts w:ascii="Poppins" w:hAnsi="Poppins" w:cs="Poppins"/>
          <w:i/>
          <w:iCs/>
          <w:szCs w:val="22"/>
        </w:rPr>
        <w:t xml:space="preserve"> </w:t>
      </w:r>
      <w:r w:rsidR="00DD3653" w:rsidRPr="00EA2B4B">
        <w:rPr>
          <w:rFonts w:ascii="Poppins" w:hAnsi="Poppins" w:cs="Poppins"/>
          <w:i/>
          <w:iCs/>
          <w:szCs w:val="22"/>
        </w:rPr>
        <w:t xml:space="preserve">inform Committee </w:t>
      </w:r>
      <w:r w:rsidR="00F1052E" w:rsidRPr="00EA2B4B">
        <w:rPr>
          <w:rFonts w:ascii="Poppins" w:hAnsi="Poppins" w:cs="Poppins"/>
          <w:i/>
          <w:iCs/>
          <w:szCs w:val="22"/>
        </w:rPr>
        <w:t>and community decision making.</w:t>
      </w:r>
    </w:p>
    <w:p w14:paraId="14226027" w14:textId="77777777" w:rsidR="009545EC" w:rsidRPr="0035037D" w:rsidRDefault="009545EC" w:rsidP="009545EC">
      <w:pPr>
        <w:rPr>
          <w:rFonts w:ascii="Poppins" w:hAnsi="Poppins" w:cs="Poppins"/>
          <w:szCs w:val="22"/>
        </w:rPr>
      </w:pPr>
    </w:p>
    <w:bookmarkEnd w:id="0"/>
    <w:p w14:paraId="6A18A8AC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t>Issues and Discussion</w:t>
      </w:r>
    </w:p>
    <w:p w14:paraId="282311F5" w14:textId="77777777" w:rsidR="009545EC" w:rsidRPr="0035037D" w:rsidRDefault="009545EC" w:rsidP="009545EC">
      <w:pPr>
        <w:rPr>
          <w:rFonts w:ascii="Poppins" w:hAnsi="Poppins" w:cs="Poppins"/>
        </w:rPr>
      </w:pPr>
    </w:p>
    <w:p w14:paraId="11222700" w14:textId="77777777" w:rsidR="0035037D" w:rsidRPr="0035037D" w:rsidRDefault="0035037D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>Background</w:t>
      </w:r>
    </w:p>
    <w:p w14:paraId="663ED987" w14:textId="514FBF4B" w:rsidR="0035037D" w:rsidRPr="00EA2B4B" w:rsidRDefault="00441AB8" w:rsidP="00441AB8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Franz Josef and Lower Waiho were previously 2 separate rating </w:t>
      </w:r>
      <w:r w:rsidR="00EF5CD3" w:rsidRPr="00EA2B4B">
        <w:rPr>
          <w:rFonts w:ascii="Poppins" w:hAnsi="Poppins" w:cs="Poppins"/>
        </w:rPr>
        <w:t>districts</w:t>
      </w:r>
      <w:r w:rsidR="00A44561" w:rsidRPr="00EA2B4B">
        <w:rPr>
          <w:rFonts w:ascii="Poppins" w:hAnsi="Poppins" w:cs="Poppins"/>
        </w:rPr>
        <w:t xml:space="preserve"> (RD</w:t>
      </w:r>
      <w:r w:rsidR="001418A9" w:rsidRPr="00EA2B4B">
        <w:rPr>
          <w:rFonts w:ascii="Poppins" w:hAnsi="Poppins" w:cs="Poppins"/>
        </w:rPr>
        <w:t>) and</w:t>
      </w:r>
      <w:r w:rsidR="00EF5CD3" w:rsidRPr="00EA2B4B">
        <w:rPr>
          <w:rFonts w:ascii="Poppins" w:hAnsi="Poppins" w:cs="Poppins"/>
        </w:rPr>
        <w:t xml:space="preserve"> were responsible individually for the</w:t>
      </w:r>
      <w:r w:rsidR="004C1EBE" w:rsidRPr="00EA2B4B">
        <w:rPr>
          <w:rFonts w:ascii="Poppins" w:hAnsi="Poppins" w:cs="Poppins"/>
        </w:rPr>
        <w:t>ir</w:t>
      </w:r>
      <w:r w:rsidR="00EF5CD3" w:rsidRPr="00EA2B4B">
        <w:rPr>
          <w:rFonts w:ascii="Poppins" w:hAnsi="Poppins" w:cs="Poppins"/>
        </w:rPr>
        <w:t xml:space="preserve"> financial decisions and recommendations to Council</w:t>
      </w:r>
      <w:r w:rsidR="001418A9" w:rsidRPr="00EA2B4B">
        <w:rPr>
          <w:rFonts w:ascii="Poppins" w:hAnsi="Poppins" w:cs="Poppins"/>
        </w:rPr>
        <w:t xml:space="preserve"> on maintenance spend</w:t>
      </w:r>
      <w:r w:rsidR="00A44561" w:rsidRPr="00EA2B4B">
        <w:rPr>
          <w:rFonts w:ascii="Poppins" w:hAnsi="Poppins" w:cs="Poppins"/>
        </w:rPr>
        <w:t>.</w:t>
      </w:r>
    </w:p>
    <w:p w14:paraId="7E8F5FDF" w14:textId="5B4A4CEA" w:rsidR="00447B12" w:rsidRDefault="00447B12" w:rsidP="00441AB8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In </w:t>
      </w:r>
      <w:r w:rsidR="00520B39">
        <w:rPr>
          <w:rFonts w:ascii="Poppins" w:hAnsi="Poppins" w:cs="Poppins"/>
        </w:rPr>
        <w:t>2021</w:t>
      </w:r>
      <w:r w:rsidRPr="00EA2B4B">
        <w:rPr>
          <w:rFonts w:ascii="Poppins" w:hAnsi="Poppins" w:cs="Poppins"/>
        </w:rPr>
        <w:t xml:space="preserve">, these 2 RDs were </w:t>
      </w:r>
      <w:r w:rsidR="00517786" w:rsidRPr="00EA2B4B">
        <w:rPr>
          <w:rFonts w:ascii="Poppins" w:hAnsi="Poppins" w:cs="Poppins"/>
        </w:rPr>
        <w:t>merged under 1 Join</w:t>
      </w:r>
      <w:r w:rsidR="00520B39">
        <w:rPr>
          <w:rFonts w:ascii="Poppins" w:hAnsi="Poppins" w:cs="Poppins"/>
        </w:rPr>
        <w:t>t</w:t>
      </w:r>
      <w:r w:rsidR="00517786" w:rsidRPr="00EA2B4B">
        <w:rPr>
          <w:rFonts w:ascii="Poppins" w:hAnsi="Poppins" w:cs="Poppins"/>
        </w:rPr>
        <w:t xml:space="preserve"> Committee. However, </w:t>
      </w:r>
      <w:r w:rsidR="004C13A7" w:rsidRPr="00EA2B4B">
        <w:rPr>
          <w:rFonts w:ascii="Poppins" w:hAnsi="Poppins" w:cs="Poppins"/>
        </w:rPr>
        <w:t>there was no change to the rating method</w:t>
      </w:r>
      <w:r w:rsidR="00A32487" w:rsidRPr="00EA2B4B">
        <w:rPr>
          <w:rFonts w:ascii="Poppins" w:hAnsi="Poppins" w:cs="Poppins"/>
        </w:rPr>
        <w:t xml:space="preserve"> used by Council</w:t>
      </w:r>
      <w:r w:rsidR="00915279" w:rsidRPr="00EA2B4B">
        <w:rPr>
          <w:rFonts w:ascii="Poppins" w:hAnsi="Poppins" w:cs="Poppins"/>
        </w:rPr>
        <w:t xml:space="preserve"> </w:t>
      </w:r>
      <w:r w:rsidR="0099027F" w:rsidRPr="00EA2B4B">
        <w:rPr>
          <w:rFonts w:ascii="Poppins" w:hAnsi="Poppins" w:cs="Poppins"/>
        </w:rPr>
        <w:t xml:space="preserve">to align this important </w:t>
      </w:r>
      <w:r w:rsidR="00783C34" w:rsidRPr="00EA2B4B">
        <w:rPr>
          <w:rFonts w:ascii="Poppins" w:hAnsi="Poppins" w:cs="Poppins"/>
        </w:rPr>
        <w:t>income source under the new governance structure</w:t>
      </w:r>
      <w:r w:rsidR="00A5250A" w:rsidRPr="00EA2B4B">
        <w:rPr>
          <w:rFonts w:ascii="Poppins" w:hAnsi="Poppins" w:cs="Poppins"/>
        </w:rPr>
        <w:t xml:space="preserve"> to support collective decision making</w:t>
      </w:r>
      <w:r w:rsidR="00915279" w:rsidRPr="00EA2B4B">
        <w:rPr>
          <w:rFonts w:ascii="Poppins" w:hAnsi="Poppins" w:cs="Poppins"/>
        </w:rPr>
        <w:t xml:space="preserve">. </w:t>
      </w:r>
      <w:r w:rsidR="0068317C" w:rsidRPr="00EA2B4B">
        <w:rPr>
          <w:rFonts w:ascii="Poppins" w:hAnsi="Poppins" w:cs="Poppins"/>
        </w:rPr>
        <w:t>This is still the case today.</w:t>
      </w:r>
    </w:p>
    <w:p w14:paraId="06B0128E" w14:textId="74FF0432" w:rsidR="00612519" w:rsidRPr="00612519" w:rsidRDefault="001B5A23" w:rsidP="00612519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>
        <w:rPr>
          <w:rFonts w:ascii="Poppins" w:hAnsi="Poppins" w:cs="Poppins"/>
        </w:rPr>
        <w:t>It should be noted that it was a</w:t>
      </w:r>
      <w:r w:rsidRPr="00E3672E">
        <w:rPr>
          <w:rFonts w:ascii="Poppins" w:hAnsi="Poppins" w:cs="Poppins"/>
        </w:rPr>
        <w:t xml:space="preserve"> condition of the government</w:t>
      </w:r>
      <w:r>
        <w:rPr>
          <w:rFonts w:ascii="Poppins" w:hAnsi="Poppins" w:cs="Poppins"/>
        </w:rPr>
        <w:t>’</w:t>
      </w:r>
      <w:r w:rsidRPr="00E3672E">
        <w:rPr>
          <w:rFonts w:ascii="Poppins" w:hAnsi="Poppins" w:cs="Poppins"/>
        </w:rPr>
        <w:t xml:space="preserve">s investment in the </w:t>
      </w:r>
      <w:r>
        <w:rPr>
          <w:rFonts w:ascii="Poppins" w:hAnsi="Poppins" w:cs="Poppins"/>
        </w:rPr>
        <w:t xml:space="preserve">flood protection </w:t>
      </w:r>
      <w:r w:rsidRPr="00E3672E">
        <w:rPr>
          <w:rFonts w:ascii="Poppins" w:hAnsi="Poppins" w:cs="Poppins"/>
        </w:rPr>
        <w:t>scheme</w:t>
      </w:r>
      <w:r>
        <w:rPr>
          <w:rFonts w:ascii="Poppins" w:hAnsi="Poppins" w:cs="Poppins"/>
        </w:rPr>
        <w:t xml:space="preserve"> upgrade currently underway</w:t>
      </w:r>
      <w:r w:rsidRPr="00E3672E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that the</w:t>
      </w:r>
      <w:r w:rsidRPr="00E3672E">
        <w:rPr>
          <w:rFonts w:ascii="Poppins" w:hAnsi="Poppins" w:cs="Poppins"/>
        </w:rPr>
        <w:t xml:space="preserve"> </w:t>
      </w:r>
      <w:r w:rsidRPr="009C3444">
        <w:rPr>
          <w:rFonts w:ascii="Poppins" w:hAnsi="Poppins" w:cs="Poppins"/>
        </w:rPr>
        <w:t>Franz Josef and Lower Waiho</w:t>
      </w:r>
      <w:r>
        <w:rPr>
          <w:rFonts w:ascii="Poppins" w:hAnsi="Poppins" w:cs="Poppins"/>
        </w:rPr>
        <w:t xml:space="preserve"> </w:t>
      </w:r>
      <w:r w:rsidRPr="00E3672E">
        <w:rPr>
          <w:rFonts w:ascii="Poppins" w:hAnsi="Poppins" w:cs="Poppins"/>
        </w:rPr>
        <w:t>rating district</w:t>
      </w:r>
      <w:r>
        <w:rPr>
          <w:rFonts w:ascii="Poppins" w:hAnsi="Poppins" w:cs="Poppins"/>
        </w:rPr>
        <w:t>s</w:t>
      </w:r>
      <w:r w:rsidRPr="00E3672E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be merged and </w:t>
      </w:r>
      <w:r w:rsidRPr="00E3672E">
        <w:rPr>
          <w:rFonts w:ascii="Poppins" w:hAnsi="Poppins" w:cs="Poppins"/>
        </w:rPr>
        <w:t>manage</w:t>
      </w:r>
      <w:r>
        <w:rPr>
          <w:rFonts w:ascii="Poppins" w:hAnsi="Poppins" w:cs="Poppins"/>
        </w:rPr>
        <w:t>d</w:t>
      </w:r>
      <w:r w:rsidRPr="00E3672E">
        <w:rPr>
          <w:rFonts w:ascii="Poppins" w:hAnsi="Poppins" w:cs="Poppins"/>
        </w:rPr>
        <w:t xml:space="preserve"> as a single </w:t>
      </w:r>
      <w:r>
        <w:rPr>
          <w:rFonts w:ascii="Poppins" w:hAnsi="Poppins" w:cs="Poppins"/>
        </w:rPr>
        <w:t>rating district and governed by a Joint Committee.</w:t>
      </w:r>
    </w:p>
    <w:p w14:paraId="784FFFE0" w14:textId="77777777" w:rsidR="0035037D" w:rsidRPr="0035037D" w:rsidRDefault="0035037D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>Current situation</w:t>
      </w:r>
    </w:p>
    <w:p w14:paraId="3018369A" w14:textId="24B44464" w:rsidR="0035037D" w:rsidRPr="00EA2B4B" w:rsidRDefault="00602572" w:rsidP="00602572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Currently, </w:t>
      </w:r>
      <w:r w:rsidR="00747930" w:rsidRPr="00EA2B4B">
        <w:rPr>
          <w:rFonts w:ascii="Poppins" w:hAnsi="Poppins" w:cs="Poppins"/>
        </w:rPr>
        <w:t>the FJJC</w:t>
      </w:r>
      <w:r w:rsidR="00520B39">
        <w:rPr>
          <w:rFonts w:ascii="Poppins" w:hAnsi="Poppins" w:cs="Poppins"/>
        </w:rPr>
        <w:t>RD</w:t>
      </w:r>
      <w:r w:rsidR="00747930" w:rsidRPr="00EA2B4B">
        <w:rPr>
          <w:rFonts w:ascii="Poppins" w:hAnsi="Poppins" w:cs="Poppins"/>
        </w:rPr>
        <w:t xml:space="preserve"> is </w:t>
      </w:r>
      <w:r w:rsidR="0068317C" w:rsidRPr="00EA2B4B">
        <w:rPr>
          <w:rFonts w:ascii="Poppins" w:hAnsi="Poppins" w:cs="Poppins"/>
        </w:rPr>
        <w:t xml:space="preserve">now </w:t>
      </w:r>
      <w:r w:rsidR="00747930" w:rsidRPr="00EA2B4B">
        <w:rPr>
          <w:rFonts w:ascii="Poppins" w:hAnsi="Poppins" w:cs="Poppins"/>
        </w:rPr>
        <w:t>responsible for</w:t>
      </w:r>
      <w:r w:rsidR="00193316" w:rsidRPr="00EA2B4B">
        <w:rPr>
          <w:rFonts w:ascii="Poppins" w:hAnsi="Poppins" w:cs="Poppins"/>
        </w:rPr>
        <w:t xml:space="preserve"> community representation for matters related to </w:t>
      </w:r>
      <w:r w:rsidR="001317DC" w:rsidRPr="00EA2B4B">
        <w:rPr>
          <w:rFonts w:ascii="Poppins" w:hAnsi="Poppins" w:cs="Poppins"/>
        </w:rPr>
        <w:t>the catchment’s asset management and invest,</w:t>
      </w:r>
      <w:r w:rsidR="00747930" w:rsidRPr="00EA2B4B">
        <w:rPr>
          <w:rFonts w:ascii="Poppins" w:hAnsi="Poppins" w:cs="Poppins"/>
        </w:rPr>
        <w:t xml:space="preserve"> decision making including maintenance and capital work approvals and recommendations to Council</w:t>
      </w:r>
      <w:r w:rsidR="001D6286" w:rsidRPr="00EA2B4B">
        <w:rPr>
          <w:rFonts w:ascii="Poppins" w:hAnsi="Poppins" w:cs="Poppins"/>
        </w:rPr>
        <w:t>.</w:t>
      </w:r>
    </w:p>
    <w:p w14:paraId="728F6947" w14:textId="58E3F1AD" w:rsidR="00D6064A" w:rsidRPr="00EA2B4B" w:rsidRDefault="00D6064A" w:rsidP="00602572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>Council is looking to simplify the</w:t>
      </w:r>
      <w:r w:rsidR="007B4A1E" w:rsidRPr="00EA2B4B">
        <w:rPr>
          <w:rFonts w:ascii="Poppins" w:hAnsi="Poppins" w:cs="Poppins"/>
        </w:rPr>
        <w:t>ir</w:t>
      </w:r>
      <w:r w:rsidRPr="00EA2B4B">
        <w:rPr>
          <w:rFonts w:ascii="Poppins" w:hAnsi="Poppins" w:cs="Poppins"/>
        </w:rPr>
        <w:t xml:space="preserve"> rates administration </w:t>
      </w:r>
      <w:r w:rsidR="009D3D7F" w:rsidRPr="00EA2B4B">
        <w:rPr>
          <w:rFonts w:ascii="Poppins" w:hAnsi="Poppins" w:cs="Poppins"/>
        </w:rPr>
        <w:t xml:space="preserve">requirements </w:t>
      </w:r>
      <w:r w:rsidR="007A47AC" w:rsidRPr="00EA2B4B">
        <w:rPr>
          <w:rFonts w:ascii="Poppins" w:hAnsi="Poppins" w:cs="Poppins"/>
        </w:rPr>
        <w:t>and is</w:t>
      </w:r>
      <w:r w:rsidR="007A47AC">
        <w:rPr>
          <w:rFonts w:ascii="Poppins" w:hAnsi="Poppins" w:cs="Poppins"/>
        </w:rPr>
        <w:t xml:space="preserve"> </w:t>
      </w:r>
      <w:r w:rsidR="007B4A1E" w:rsidRPr="00EA2B4B">
        <w:rPr>
          <w:rFonts w:ascii="Poppins" w:hAnsi="Poppins" w:cs="Poppins"/>
        </w:rPr>
        <w:t xml:space="preserve">wanting to merge </w:t>
      </w:r>
      <w:r w:rsidR="00E03DFC" w:rsidRPr="00EA2B4B">
        <w:rPr>
          <w:rFonts w:ascii="Poppins" w:hAnsi="Poppins" w:cs="Poppins"/>
        </w:rPr>
        <w:t xml:space="preserve">the Lower Waiho and Franz Josef </w:t>
      </w:r>
      <w:r w:rsidR="00726E8C" w:rsidRPr="00EA2B4B">
        <w:rPr>
          <w:rFonts w:ascii="Poppins" w:hAnsi="Poppins" w:cs="Poppins"/>
        </w:rPr>
        <w:t>financial</w:t>
      </w:r>
      <w:r w:rsidR="003E09E4" w:rsidRPr="00EA2B4B">
        <w:rPr>
          <w:rFonts w:ascii="Poppins" w:hAnsi="Poppins" w:cs="Poppins"/>
        </w:rPr>
        <w:t>ly</w:t>
      </w:r>
      <w:r w:rsidR="00E03DFC" w:rsidRPr="00EA2B4B">
        <w:rPr>
          <w:rFonts w:ascii="Poppins" w:hAnsi="Poppins" w:cs="Poppins"/>
        </w:rPr>
        <w:t xml:space="preserve"> </w:t>
      </w:r>
      <w:r w:rsidR="003E09E4" w:rsidRPr="00EA2B4B">
        <w:rPr>
          <w:rFonts w:ascii="Poppins" w:hAnsi="Poppins" w:cs="Poppins"/>
        </w:rPr>
        <w:t>under the JC with</w:t>
      </w:r>
      <w:r w:rsidR="00E03DFC" w:rsidRPr="00EA2B4B">
        <w:rPr>
          <w:rFonts w:ascii="Poppins" w:hAnsi="Poppins" w:cs="Poppins"/>
        </w:rPr>
        <w:t xml:space="preserve"> a single rating method </w:t>
      </w:r>
      <w:r w:rsidR="00AD7C81" w:rsidRPr="00EA2B4B">
        <w:rPr>
          <w:rFonts w:ascii="Poppins" w:hAnsi="Poppins" w:cs="Poppins"/>
        </w:rPr>
        <w:t xml:space="preserve">to underpin the </w:t>
      </w:r>
      <w:r w:rsidR="004D2776" w:rsidRPr="00EA2B4B">
        <w:rPr>
          <w:rFonts w:ascii="Poppins" w:hAnsi="Poppins" w:cs="Poppins"/>
        </w:rPr>
        <w:t xml:space="preserve">maintenance costs and </w:t>
      </w:r>
      <w:r w:rsidR="00AD7C81" w:rsidRPr="00EA2B4B">
        <w:rPr>
          <w:rFonts w:ascii="Poppins" w:hAnsi="Poppins" w:cs="Poppins"/>
        </w:rPr>
        <w:t>investment in the community.</w:t>
      </w:r>
    </w:p>
    <w:p w14:paraId="465E7705" w14:textId="397FA3B9" w:rsidR="004D2776" w:rsidRPr="00EA2B4B" w:rsidRDefault="004D2776" w:rsidP="00602572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Franz Josef </w:t>
      </w:r>
      <w:r w:rsidR="00A85CC9" w:rsidRPr="00EA2B4B">
        <w:rPr>
          <w:rFonts w:ascii="Poppins" w:hAnsi="Poppins" w:cs="Poppins"/>
        </w:rPr>
        <w:t xml:space="preserve">is primarily rated through a capital value method noted </w:t>
      </w:r>
      <w:r w:rsidR="004B71B3" w:rsidRPr="00EA2B4B">
        <w:rPr>
          <w:rFonts w:ascii="Poppins" w:hAnsi="Poppins" w:cs="Poppins"/>
        </w:rPr>
        <w:t>as</w:t>
      </w:r>
      <w:r w:rsidR="00092521" w:rsidRPr="00EA2B4B">
        <w:rPr>
          <w:rFonts w:ascii="Poppins" w:hAnsi="Poppins" w:cs="Poppins"/>
        </w:rPr>
        <w:t xml:space="preserve"> Area A </w:t>
      </w:r>
      <w:r w:rsidR="00092521" w:rsidRPr="00520B39">
        <w:rPr>
          <w:rFonts w:ascii="Poppins" w:hAnsi="Poppins" w:cs="Poppins"/>
        </w:rPr>
        <w:t>(</w:t>
      </w:r>
      <w:r w:rsidR="004B71B3" w:rsidRPr="00520B39">
        <w:rPr>
          <w:rFonts w:ascii="Poppins" w:hAnsi="Poppins" w:cs="Poppins"/>
        </w:rPr>
        <w:t>see</w:t>
      </w:r>
      <w:r w:rsidR="00092521" w:rsidRPr="00520B39">
        <w:rPr>
          <w:rFonts w:ascii="Poppins" w:hAnsi="Poppins" w:cs="Poppins"/>
        </w:rPr>
        <w:t xml:space="preserve"> map</w:t>
      </w:r>
      <w:r w:rsidR="00520B39">
        <w:rPr>
          <w:rFonts w:ascii="Poppins" w:hAnsi="Poppins" w:cs="Poppins"/>
        </w:rPr>
        <w:t xml:space="preserve"> at Attachment A</w:t>
      </w:r>
      <w:r w:rsidR="00092521" w:rsidRPr="00520B39">
        <w:rPr>
          <w:rFonts w:ascii="Poppins" w:hAnsi="Poppins" w:cs="Poppins"/>
        </w:rPr>
        <w:t>)</w:t>
      </w:r>
      <w:r w:rsidR="00B424FA" w:rsidRPr="00EA2B4B">
        <w:rPr>
          <w:rFonts w:ascii="Poppins" w:hAnsi="Poppins" w:cs="Poppins"/>
        </w:rPr>
        <w:t xml:space="preserve"> and has a secondary differential for Area B. </w:t>
      </w:r>
      <w:r w:rsidR="0046561D" w:rsidRPr="00EA2B4B">
        <w:rPr>
          <w:rFonts w:ascii="Poppins" w:hAnsi="Poppins" w:cs="Poppins"/>
        </w:rPr>
        <w:t>Area A generates 88% of the rates income, and Area B</w:t>
      </w:r>
      <w:r w:rsidR="00835FFA" w:rsidRPr="00EA2B4B">
        <w:rPr>
          <w:rFonts w:ascii="Poppins" w:hAnsi="Poppins" w:cs="Poppins"/>
        </w:rPr>
        <w:t xml:space="preserve"> 12%</w:t>
      </w:r>
      <w:r w:rsidR="00594D61" w:rsidRPr="00EA2B4B">
        <w:rPr>
          <w:rFonts w:ascii="Poppins" w:hAnsi="Poppins" w:cs="Poppins"/>
        </w:rPr>
        <w:t xml:space="preserve">. </w:t>
      </w:r>
    </w:p>
    <w:p w14:paraId="51620F24" w14:textId="799DFCD1" w:rsidR="00835FFA" w:rsidRPr="001B5A23" w:rsidRDefault="00835FFA" w:rsidP="00602572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>Lower Waiho is rated on a flat basis of capital value.</w:t>
      </w:r>
      <w:r w:rsidR="00594D61" w:rsidRPr="00EA2B4B">
        <w:rPr>
          <w:rFonts w:ascii="Poppins" w:hAnsi="Poppins" w:cs="Poppins"/>
        </w:rPr>
        <w:t xml:space="preserve"> </w:t>
      </w:r>
      <w:r w:rsidR="003E6B26" w:rsidRPr="00EA2B4B">
        <w:rPr>
          <w:rFonts w:ascii="Poppins" w:hAnsi="Poppins" w:cs="Poppins"/>
        </w:rPr>
        <w:t xml:space="preserve">Rates are calculated </w:t>
      </w:r>
      <w:r w:rsidR="003E6B26" w:rsidRPr="001B5A23">
        <w:rPr>
          <w:rFonts w:ascii="Poppins" w:hAnsi="Poppins" w:cs="Poppins"/>
        </w:rPr>
        <w:t>on a</w:t>
      </w:r>
      <w:r w:rsidR="00524F11" w:rsidRPr="001B5A23">
        <w:rPr>
          <w:rFonts w:ascii="Poppins" w:hAnsi="Poppins" w:cs="Poppins"/>
        </w:rPr>
        <w:t>ll rateable land in the area, calculated on the capital value of each rating unit for the maintenance of the protection works.</w:t>
      </w:r>
    </w:p>
    <w:p w14:paraId="0E49DDB5" w14:textId="6B8ADED0" w:rsidR="00612519" w:rsidRPr="001B5A23" w:rsidRDefault="00D55902" w:rsidP="0018295E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1B5A23">
        <w:rPr>
          <w:rFonts w:ascii="Poppins" w:hAnsi="Poppins" w:cs="Poppins"/>
        </w:rPr>
        <w:t xml:space="preserve">Having these 2 </w:t>
      </w:r>
      <w:r w:rsidR="0057799D" w:rsidRPr="001B5A23">
        <w:rPr>
          <w:rFonts w:ascii="Poppins" w:hAnsi="Poppins" w:cs="Poppins"/>
        </w:rPr>
        <w:t xml:space="preserve">‘jam jars’ of rating </w:t>
      </w:r>
      <w:r w:rsidR="000B076C" w:rsidRPr="001B5A23">
        <w:rPr>
          <w:rFonts w:ascii="Poppins" w:hAnsi="Poppins" w:cs="Poppins"/>
        </w:rPr>
        <w:t xml:space="preserve">may </w:t>
      </w:r>
      <w:r w:rsidR="0057799D" w:rsidRPr="001B5A23">
        <w:rPr>
          <w:rFonts w:ascii="Poppins" w:hAnsi="Poppins" w:cs="Poppins"/>
        </w:rPr>
        <w:t>limit the ability of the FJJC</w:t>
      </w:r>
      <w:r w:rsidR="00B7655D" w:rsidRPr="001B5A23">
        <w:rPr>
          <w:rFonts w:ascii="Poppins" w:hAnsi="Poppins" w:cs="Poppins"/>
        </w:rPr>
        <w:t>RD</w:t>
      </w:r>
      <w:r w:rsidR="0057799D" w:rsidRPr="001B5A23">
        <w:rPr>
          <w:rFonts w:ascii="Poppins" w:hAnsi="Poppins" w:cs="Poppins"/>
        </w:rPr>
        <w:t xml:space="preserve"> to manage</w:t>
      </w:r>
      <w:r w:rsidR="000B076C" w:rsidRPr="001B5A23">
        <w:rPr>
          <w:rFonts w:ascii="Poppins" w:hAnsi="Poppins" w:cs="Poppins"/>
        </w:rPr>
        <w:t xml:space="preserve"> funding decisions and maintenance requirements of the scheme’s assets effectively </w:t>
      </w:r>
      <w:r w:rsidR="005817B7" w:rsidRPr="001B5A23">
        <w:rPr>
          <w:rFonts w:ascii="Poppins" w:hAnsi="Poppins" w:cs="Poppins"/>
        </w:rPr>
        <w:t>or through a best for river/community approach</w:t>
      </w:r>
      <w:r w:rsidR="00722C60" w:rsidRPr="001B5A23">
        <w:rPr>
          <w:rFonts w:ascii="Poppins" w:hAnsi="Poppins" w:cs="Poppins"/>
        </w:rPr>
        <w:t xml:space="preserve"> since each side of the river is currently separate for planning and rating purposes.</w:t>
      </w:r>
    </w:p>
    <w:p w14:paraId="2077BEAC" w14:textId="77777777" w:rsidR="0018295E" w:rsidRPr="0018295E" w:rsidRDefault="0018295E" w:rsidP="0018295E">
      <w:pPr>
        <w:pStyle w:val="ListParagraph"/>
        <w:rPr>
          <w:rFonts w:ascii="Poppins" w:hAnsi="Poppins" w:cs="Poppins"/>
          <w:color w:val="2C7FCE" w:themeColor="text2" w:themeTint="99"/>
        </w:rPr>
      </w:pPr>
    </w:p>
    <w:p w14:paraId="2B4F2BC0" w14:textId="77777777" w:rsidR="0035037D" w:rsidRDefault="0035037D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lastRenderedPageBreak/>
        <w:t>Options Analysis</w:t>
      </w:r>
    </w:p>
    <w:p w14:paraId="5C9C56A1" w14:textId="06389A4B" w:rsidR="007F4184" w:rsidRPr="00EA2B4B" w:rsidRDefault="00940C24" w:rsidP="00EA2B4B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Do nothing and maintain status quo. This will have the effect of maintaining segregation of </w:t>
      </w:r>
      <w:r w:rsidR="00D073B2" w:rsidRPr="00EA2B4B">
        <w:rPr>
          <w:rFonts w:ascii="Poppins" w:hAnsi="Poppins" w:cs="Poppins"/>
        </w:rPr>
        <w:t xml:space="preserve">the 2 RDs in question </w:t>
      </w:r>
      <w:r w:rsidR="00E35B59" w:rsidRPr="00EA2B4B">
        <w:rPr>
          <w:rFonts w:ascii="Poppins" w:hAnsi="Poppins" w:cs="Poppins"/>
        </w:rPr>
        <w:t>despite</w:t>
      </w:r>
      <w:r w:rsidR="00D073B2" w:rsidRPr="00EA2B4B">
        <w:rPr>
          <w:rFonts w:ascii="Poppins" w:hAnsi="Poppins" w:cs="Poppins"/>
        </w:rPr>
        <w:t xml:space="preserve"> the governance structure being a united umbrella. </w:t>
      </w:r>
      <w:r w:rsidR="00DB5F91" w:rsidRPr="00EA2B4B">
        <w:rPr>
          <w:rFonts w:ascii="Poppins" w:hAnsi="Poppins" w:cs="Poppins"/>
        </w:rPr>
        <w:t xml:space="preserve">It will also </w:t>
      </w:r>
      <w:r w:rsidR="00007659" w:rsidRPr="00EA2B4B">
        <w:rPr>
          <w:rFonts w:ascii="Poppins" w:hAnsi="Poppins" w:cs="Poppins"/>
        </w:rPr>
        <w:t xml:space="preserve">increase the rating impact to individual communities </w:t>
      </w:r>
      <w:r w:rsidR="00540333" w:rsidRPr="00EA2B4B">
        <w:rPr>
          <w:rFonts w:ascii="Poppins" w:hAnsi="Poppins" w:cs="Poppins"/>
        </w:rPr>
        <w:t xml:space="preserve">if </w:t>
      </w:r>
      <w:r w:rsidR="00AE6BBF" w:rsidRPr="00EA2B4B">
        <w:rPr>
          <w:rFonts w:ascii="Poppins" w:hAnsi="Poppins" w:cs="Poppins"/>
        </w:rPr>
        <w:t>new capital or seasonal maintenance is required</w:t>
      </w:r>
      <w:r w:rsidR="00654444" w:rsidRPr="00EA2B4B">
        <w:rPr>
          <w:rFonts w:ascii="Poppins" w:hAnsi="Poppins" w:cs="Poppins"/>
        </w:rPr>
        <w:t xml:space="preserve"> rather than sharing the </w:t>
      </w:r>
      <w:r w:rsidR="00AE6BBF" w:rsidRPr="00EA2B4B">
        <w:rPr>
          <w:rFonts w:ascii="Poppins" w:hAnsi="Poppins" w:cs="Poppins"/>
        </w:rPr>
        <w:t>rating</w:t>
      </w:r>
      <w:r w:rsidR="00654444" w:rsidRPr="00EA2B4B">
        <w:rPr>
          <w:rFonts w:ascii="Poppins" w:hAnsi="Poppins" w:cs="Poppins"/>
        </w:rPr>
        <w:t xml:space="preserve"> base.</w:t>
      </w:r>
      <w:r w:rsidR="008477EB" w:rsidRPr="00EA2B4B">
        <w:rPr>
          <w:rFonts w:ascii="Poppins" w:hAnsi="Poppins" w:cs="Poppins"/>
        </w:rPr>
        <w:t xml:space="preserve"> It will also require Council to maintain and administer multiple rating lines even though they are related to a single J</w:t>
      </w:r>
      <w:r w:rsidR="00B7655D">
        <w:rPr>
          <w:rFonts w:ascii="Poppins" w:hAnsi="Poppins" w:cs="Poppins"/>
        </w:rPr>
        <w:t xml:space="preserve">oint </w:t>
      </w:r>
      <w:r w:rsidR="008477EB" w:rsidRPr="00EA2B4B">
        <w:rPr>
          <w:rFonts w:ascii="Poppins" w:hAnsi="Poppins" w:cs="Poppins"/>
        </w:rPr>
        <w:t>C</w:t>
      </w:r>
      <w:r w:rsidR="00B7655D">
        <w:rPr>
          <w:rFonts w:ascii="Poppins" w:hAnsi="Poppins" w:cs="Poppins"/>
        </w:rPr>
        <w:t>ommittee</w:t>
      </w:r>
      <w:r w:rsidR="008477EB" w:rsidRPr="00EA2B4B">
        <w:rPr>
          <w:rFonts w:ascii="Poppins" w:hAnsi="Poppins" w:cs="Poppins"/>
        </w:rPr>
        <w:t xml:space="preserve"> </w:t>
      </w:r>
      <w:r w:rsidR="008709C2" w:rsidRPr="00EA2B4B">
        <w:rPr>
          <w:rFonts w:ascii="Poppins" w:hAnsi="Poppins" w:cs="Poppins"/>
        </w:rPr>
        <w:t>representative group.</w:t>
      </w:r>
    </w:p>
    <w:p w14:paraId="368CD1EF" w14:textId="2DD74560" w:rsidR="00DB5F91" w:rsidRPr="00EA2B4B" w:rsidRDefault="00DB5F91" w:rsidP="00940C24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EA2B4B">
        <w:rPr>
          <w:rFonts w:ascii="Poppins" w:hAnsi="Poppins" w:cs="Poppins"/>
        </w:rPr>
        <w:t>Merge</w:t>
      </w:r>
      <w:r w:rsidR="00654444" w:rsidRPr="00EA2B4B">
        <w:rPr>
          <w:rFonts w:ascii="Poppins" w:hAnsi="Poppins" w:cs="Poppins"/>
        </w:rPr>
        <w:t xml:space="preserve"> </w:t>
      </w:r>
      <w:r w:rsidR="002A1DA8" w:rsidRPr="00EA2B4B">
        <w:rPr>
          <w:rFonts w:ascii="Poppins" w:hAnsi="Poppins" w:cs="Poppins"/>
        </w:rPr>
        <w:t xml:space="preserve">both RD rating lines into </w:t>
      </w:r>
      <w:r w:rsidR="001B6696" w:rsidRPr="00EA2B4B">
        <w:rPr>
          <w:rFonts w:ascii="Poppins" w:hAnsi="Poppins" w:cs="Poppins"/>
        </w:rPr>
        <w:t xml:space="preserve">1 rating method in line with the single Joint Committee </w:t>
      </w:r>
      <w:r w:rsidR="00FB0C96" w:rsidRPr="00EA2B4B">
        <w:rPr>
          <w:rFonts w:ascii="Poppins" w:hAnsi="Poppins" w:cs="Poppins"/>
        </w:rPr>
        <w:t xml:space="preserve">representation and governance structure. This will </w:t>
      </w:r>
      <w:r w:rsidR="008709C2" w:rsidRPr="00EA2B4B">
        <w:rPr>
          <w:rFonts w:ascii="Poppins" w:hAnsi="Poppins" w:cs="Poppins"/>
        </w:rPr>
        <w:t xml:space="preserve">better support </w:t>
      </w:r>
      <w:r w:rsidR="00A50FCE" w:rsidRPr="00EA2B4B">
        <w:rPr>
          <w:rFonts w:ascii="Poppins" w:hAnsi="Poppins" w:cs="Poppins"/>
        </w:rPr>
        <w:t xml:space="preserve">asset investment and maintenance decisions, </w:t>
      </w:r>
      <w:r w:rsidR="008709C2" w:rsidRPr="00EA2B4B">
        <w:rPr>
          <w:rFonts w:ascii="Poppins" w:hAnsi="Poppins" w:cs="Poppins"/>
        </w:rPr>
        <w:t xml:space="preserve">affordability of rates as </w:t>
      </w:r>
      <w:r w:rsidR="00A50FCE" w:rsidRPr="00EA2B4B">
        <w:rPr>
          <w:rFonts w:ascii="Poppins" w:hAnsi="Poppins" w:cs="Poppins"/>
        </w:rPr>
        <w:t xml:space="preserve">there are more </w:t>
      </w:r>
      <w:r w:rsidR="00B7655D">
        <w:rPr>
          <w:rFonts w:ascii="Poppins" w:hAnsi="Poppins" w:cs="Poppins"/>
        </w:rPr>
        <w:t xml:space="preserve">ratepayers contributing to management of flood protection </w:t>
      </w:r>
      <w:r w:rsidR="001B5A23">
        <w:rPr>
          <w:rFonts w:ascii="Poppins" w:hAnsi="Poppins" w:cs="Poppins"/>
        </w:rPr>
        <w:t>infrastructure</w:t>
      </w:r>
      <w:r w:rsidR="001B5A23" w:rsidRPr="00EA2B4B">
        <w:rPr>
          <w:rFonts w:ascii="Poppins" w:hAnsi="Poppins" w:cs="Poppins"/>
        </w:rPr>
        <w:t xml:space="preserve"> and</w:t>
      </w:r>
      <w:r w:rsidR="006705DC" w:rsidRPr="00EA2B4B">
        <w:rPr>
          <w:rFonts w:ascii="Poppins" w:hAnsi="Poppins" w:cs="Poppins"/>
        </w:rPr>
        <w:t xml:space="preserve"> cut down the number of rating </w:t>
      </w:r>
      <w:r w:rsidR="005E641D" w:rsidRPr="00EA2B4B">
        <w:rPr>
          <w:rFonts w:ascii="Poppins" w:hAnsi="Poppins" w:cs="Poppins"/>
        </w:rPr>
        <w:t xml:space="preserve">lines </w:t>
      </w:r>
      <w:r w:rsidR="001101A9" w:rsidRPr="00EA2B4B">
        <w:rPr>
          <w:rFonts w:ascii="Poppins" w:hAnsi="Poppins" w:cs="Poppins"/>
        </w:rPr>
        <w:t xml:space="preserve">and administration </w:t>
      </w:r>
      <w:r w:rsidR="005E641D" w:rsidRPr="00EA2B4B">
        <w:rPr>
          <w:rFonts w:ascii="Poppins" w:hAnsi="Poppins" w:cs="Poppins"/>
        </w:rPr>
        <w:t>required by Council.</w:t>
      </w:r>
      <w:r w:rsidR="00B53A0A" w:rsidRPr="00EA2B4B">
        <w:rPr>
          <w:rFonts w:ascii="Poppins" w:hAnsi="Poppins" w:cs="Poppins"/>
        </w:rPr>
        <w:t xml:space="preserve"> </w:t>
      </w:r>
      <w:r w:rsidR="008F5A23" w:rsidRPr="00EA2B4B">
        <w:rPr>
          <w:rFonts w:ascii="Poppins" w:hAnsi="Poppins" w:cs="Poppins"/>
        </w:rPr>
        <w:t>B</w:t>
      </w:r>
      <w:r w:rsidR="00102BDF" w:rsidRPr="00EA2B4B">
        <w:rPr>
          <w:rFonts w:ascii="Poppins" w:hAnsi="Poppins" w:cs="Poppins"/>
        </w:rPr>
        <w:t xml:space="preserve">roadening the rating base to support </w:t>
      </w:r>
      <w:r w:rsidR="007563CC" w:rsidRPr="00EA2B4B">
        <w:rPr>
          <w:rFonts w:ascii="Poppins" w:hAnsi="Poppins" w:cs="Poppins"/>
        </w:rPr>
        <w:t>the scheme’s asset</w:t>
      </w:r>
      <w:r w:rsidR="00AC0CB7" w:rsidRPr="00EA2B4B">
        <w:rPr>
          <w:rFonts w:ascii="Poppins" w:hAnsi="Poppins" w:cs="Poppins"/>
        </w:rPr>
        <w:t xml:space="preserve"> maintenance</w:t>
      </w:r>
      <w:r w:rsidR="00411493" w:rsidRPr="00EA2B4B">
        <w:rPr>
          <w:rFonts w:ascii="Poppins" w:hAnsi="Poppins" w:cs="Poppins"/>
        </w:rPr>
        <w:t xml:space="preserve"> will also give some </w:t>
      </w:r>
      <w:r w:rsidR="00426195" w:rsidRPr="00EA2B4B">
        <w:rPr>
          <w:rFonts w:ascii="Poppins" w:hAnsi="Poppins" w:cs="Poppins"/>
        </w:rPr>
        <w:t xml:space="preserve">catchment </w:t>
      </w:r>
      <w:r w:rsidR="00411493" w:rsidRPr="00EA2B4B">
        <w:rPr>
          <w:rFonts w:ascii="Poppins" w:hAnsi="Poppins" w:cs="Poppins"/>
        </w:rPr>
        <w:t xml:space="preserve">community resilience financially </w:t>
      </w:r>
      <w:r w:rsidR="00426195" w:rsidRPr="00EA2B4B">
        <w:rPr>
          <w:rFonts w:ascii="Poppins" w:hAnsi="Poppins" w:cs="Poppins"/>
        </w:rPr>
        <w:t>through a pooling of risk together</w:t>
      </w:r>
      <w:r w:rsidR="00102BDF" w:rsidRPr="00EA2B4B">
        <w:rPr>
          <w:rFonts w:ascii="Poppins" w:hAnsi="Poppins" w:cs="Poppins"/>
        </w:rPr>
        <w:t>.</w:t>
      </w:r>
    </w:p>
    <w:p w14:paraId="1E46273E" w14:textId="77777777" w:rsidR="003E7C26" w:rsidRPr="00EA2B4B" w:rsidRDefault="003E7C26" w:rsidP="003E7C26">
      <w:pPr>
        <w:pStyle w:val="ListParagraph"/>
        <w:rPr>
          <w:rFonts w:ascii="Poppins" w:hAnsi="Poppins" w:cs="Poppins"/>
        </w:rPr>
      </w:pPr>
    </w:p>
    <w:p w14:paraId="5A9B4E86" w14:textId="11371E6D" w:rsidR="00FC6910" w:rsidRPr="00EA2B4B" w:rsidRDefault="00FC6910" w:rsidP="00B7655D">
      <w:pPr>
        <w:pStyle w:val="ListParagraph"/>
        <w:spacing w:after="120"/>
        <w:ind w:left="0"/>
        <w:contextualSpacing w:val="0"/>
        <w:rPr>
          <w:rFonts w:ascii="Poppins" w:hAnsi="Poppins" w:cs="Poppins"/>
        </w:rPr>
      </w:pPr>
      <w:r w:rsidRPr="00EA2B4B">
        <w:rPr>
          <w:rFonts w:ascii="Poppins" w:hAnsi="Poppins" w:cs="Poppins"/>
          <w:b/>
          <w:bCs/>
        </w:rPr>
        <w:t xml:space="preserve">Option 2 is the preferred </w:t>
      </w:r>
      <w:r w:rsidR="003E7C26" w:rsidRPr="00EA2B4B">
        <w:rPr>
          <w:rFonts w:ascii="Poppins" w:hAnsi="Poppins" w:cs="Poppins"/>
          <w:b/>
          <w:bCs/>
        </w:rPr>
        <w:t>position for Council</w:t>
      </w:r>
      <w:r w:rsidR="003E7C26" w:rsidRPr="00EA2B4B">
        <w:rPr>
          <w:rFonts w:ascii="Poppins" w:hAnsi="Poppins" w:cs="Poppins"/>
        </w:rPr>
        <w:t xml:space="preserve"> and is recommended </w:t>
      </w:r>
      <w:r w:rsidR="00417A7D" w:rsidRPr="00EA2B4B">
        <w:rPr>
          <w:rFonts w:ascii="Poppins" w:hAnsi="Poppins" w:cs="Poppins"/>
        </w:rPr>
        <w:t xml:space="preserve">for investigation as per below </w:t>
      </w:r>
      <w:r w:rsidR="003E7C26" w:rsidRPr="00EA2B4B">
        <w:rPr>
          <w:rFonts w:ascii="Poppins" w:hAnsi="Poppins" w:cs="Poppins"/>
        </w:rPr>
        <w:t>as the way forward</w:t>
      </w:r>
      <w:r w:rsidR="00F523E5" w:rsidRPr="00EA2B4B">
        <w:rPr>
          <w:rFonts w:ascii="Poppins" w:hAnsi="Poppins" w:cs="Poppins"/>
        </w:rPr>
        <w:t>.</w:t>
      </w:r>
      <w:r w:rsidR="00524EE5" w:rsidRPr="00EA2B4B">
        <w:rPr>
          <w:rFonts w:ascii="Poppins" w:hAnsi="Poppins" w:cs="Poppins"/>
        </w:rPr>
        <w:t xml:space="preserve"> </w:t>
      </w:r>
      <w:r w:rsidR="00F523E5" w:rsidRPr="00EA2B4B">
        <w:rPr>
          <w:rFonts w:ascii="Poppins" w:hAnsi="Poppins" w:cs="Poppins"/>
        </w:rPr>
        <w:t>S</w:t>
      </w:r>
      <w:r w:rsidR="00524EE5" w:rsidRPr="00EA2B4B">
        <w:rPr>
          <w:rFonts w:ascii="Poppins" w:hAnsi="Poppins" w:cs="Poppins"/>
        </w:rPr>
        <w:t>hould there be the change proposed</w:t>
      </w:r>
      <w:r w:rsidR="00601479" w:rsidRPr="00EA2B4B">
        <w:rPr>
          <w:rFonts w:ascii="Poppins" w:hAnsi="Poppins" w:cs="Poppins"/>
        </w:rPr>
        <w:t>, rating impacts would only come into effect for the 2025/26 financial year starting 1 July 2025</w:t>
      </w:r>
      <w:r w:rsidR="0043295C" w:rsidRPr="00EA2B4B">
        <w:rPr>
          <w:rFonts w:ascii="Poppins" w:hAnsi="Poppins" w:cs="Poppins"/>
        </w:rPr>
        <w:t xml:space="preserve"> – at the earliest</w:t>
      </w:r>
      <w:r w:rsidR="003E7C26" w:rsidRPr="00EA2B4B">
        <w:rPr>
          <w:rFonts w:ascii="Poppins" w:hAnsi="Poppins" w:cs="Poppins"/>
        </w:rPr>
        <w:t>.</w:t>
      </w:r>
    </w:p>
    <w:p w14:paraId="16A1EB54" w14:textId="6F05620B" w:rsidR="001A6393" w:rsidRPr="00EA2B4B" w:rsidRDefault="001A6393" w:rsidP="00EA2B4B">
      <w:pPr>
        <w:pStyle w:val="ListParagraph"/>
        <w:ind w:left="0"/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Should option 2 be agreed as the way forward </w:t>
      </w:r>
      <w:r w:rsidR="007F4184" w:rsidRPr="00EA2B4B">
        <w:rPr>
          <w:rFonts w:ascii="Poppins" w:hAnsi="Poppins" w:cs="Poppins"/>
        </w:rPr>
        <w:t xml:space="preserve">to explore </w:t>
      </w:r>
      <w:r w:rsidRPr="00EA2B4B">
        <w:rPr>
          <w:rFonts w:ascii="Poppins" w:hAnsi="Poppins" w:cs="Poppins"/>
        </w:rPr>
        <w:t xml:space="preserve">with community, the suggested next step would be to review the rating boundaries and </w:t>
      </w:r>
      <w:r w:rsidR="00306053" w:rsidRPr="00EA2B4B">
        <w:rPr>
          <w:rFonts w:ascii="Poppins" w:hAnsi="Poppins" w:cs="Poppins"/>
        </w:rPr>
        <w:t xml:space="preserve">potentially reclassify those identified as beneficiaries </w:t>
      </w:r>
      <w:r w:rsidR="00006CF9" w:rsidRPr="00EA2B4B">
        <w:rPr>
          <w:rFonts w:ascii="Poppins" w:hAnsi="Poppins" w:cs="Poppins"/>
        </w:rPr>
        <w:t>s</w:t>
      </w:r>
      <w:r w:rsidR="00DE7915" w:rsidRPr="00EA2B4B">
        <w:rPr>
          <w:rFonts w:ascii="Poppins" w:hAnsi="Poppins" w:cs="Poppins"/>
        </w:rPr>
        <w:t xml:space="preserve">o that rates can be struck appropriately. </w:t>
      </w:r>
      <w:r w:rsidR="00DE7915" w:rsidRPr="00EA2B4B">
        <w:rPr>
          <w:rFonts w:ascii="Poppins" w:hAnsi="Poppins" w:cs="Poppins"/>
          <w:i/>
          <w:iCs/>
        </w:rPr>
        <w:t>Council would recommend that the services of a Classifier</w:t>
      </w:r>
      <w:r w:rsidR="00247930" w:rsidRPr="00EA2B4B">
        <w:rPr>
          <w:rFonts w:ascii="Poppins" w:hAnsi="Poppins" w:cs="Poppins"/>
          <w:i/>
          <w:iCs/>
        </w:rPr>
        <w:t xml:space="preserve"> be used to investigate and facilitate this </w:t>
      </w:r>
      <w:r w:rsidR="00D81FFB" w:rsidRPr="00EA2B4B">
        <w:rPr>
          <w:rFonts w:ascii="Poppins" w:hAnsi="Poppins" w:cs="Poppins"/>
          <w:i/>
          <w:iCs/>
        </w:rPr>
        <w:t>decision-making</w:t>
      </w:r>
      <w:r w:rsidR="00247930" w:rsidRPr="00EA2B4B">
        <w:rPr>
          <w:rFonts w:ascii="Poppins" w:hAnsi="Poppins" w:cs="Poppins"/>
          <w:i/>
          <w:iCs/>
        </w:rPr>
        <w:t xml:space="preserve"> process before new rates were agreed</w:t>
      </w:r>
      <w:r w:rsidR="00247930" w:rsidRPr="00EA2B4B">
        <w:rPr>
          <w:rFonts w:ascii="Poppins" w:hAnsi="Poppins" w:cs="Poppins"/>
        </w:rPr>
        <w:t xml:space="preserve">. Full reporting would come back to </w:t>
      </w:r>
      <w:r w:rsidR="00006CF9" w:rsidRPr="00EA2B4B">
        <w:rPr>
          <w:rFonts w:ascii="Poppins" w:hAnsi="Poppins" w:cs="Poppins"/>
        </w:rPr>
        <w:t xml:space="preserve">community through </w:t>
      </w:r>
      <w:r w:rsidR="00247930" w:rsidRPr="00EA2B4B">
        <w:rPr>
          <w:rFonts w:ascii="Poppins" w:hAnsi="Poppins" w:cs="Poppins"/>
        </w:rPr>
        <w:t xml:space="preserve">this committee for </w:t>
      </w:r>
      <w:r w:rsidR="00347A06" w:rsidRPr="00EA2B4B">
        <w:rPr>
          <w:rFonts w:ascii="Poppins" w:hAnsi="Poppins" w:cs="Poppins"/>
        </w:rPr>
        <w:t xml:space="preserve">recommendation and/or </w:t>
      </w:r>
      <w:r w:rsidR="00247930" w:rsidRPr="00EA2B4B">
        <w:rPr>
          <w:rFonts w:ascii="Poppins" w:hAnsi="Poppins" w:cs="Poppins"/>
        </w:rPr>
        <w:t>approval to Council.</w:t>
      </w:r>
    </w:p>
    <w:p w14:paraId="29A17AE4" w14:textId="47B77475" w:rsidR="00CE165B" w:rsidRPr="00EA2B4B" w:rsidRDefault="00CE165B" w:rsidP="00CE165B">
      <w:pPr>
        <w:rPr>
          <w:rFonts w:ascii="Poppins" w:hAnsi="Poppins" w:cs="Poppins"/>
        </w:rPr>
      </w:pPr>
      <w:r w:rsidRPr="00EA2B4B">
        <w:rPr>
          <w:rFonts w:ascii="Poppins" w:hAnsi="Poppins" w:cs="Poppins"/>
        </w:rPr>
        <w:t xml:space="preserve">It can be noted that the intention for having a joint representation and governance structure would best be served by </w:t>
      </w:r>
      <w:r w:rsidR="00563034" w:rsidRPr="00EA2B4B">
        <w:rPr>
          <w:rFonts w:ascii="Poppins" w:hAnsi="Poppins" w:cs="Poppins"/>
        </w:rPr>
        <w:t>integration of financial matters and management.</w:t>
      </w:r>
    </w:p>
    <w:p w14:paraId="3532D8DF" w14:textId="77777777" w:rsidR="0035037D" w:rsidRPr="00EA2B4B" w:rsidRDefault="0035037D" w:rsidP="009545EC">
      <w:pPr>
        <w:rPr>
          <w:rFonts w:ascii="Poppins" w:hAnsi="Poppins" w:cs="Poppins"/>
        </w:rPr>
      </w:pPr>
    </w:p>
    <w:p w14:paraId="3A497635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t xml:space="preserve">Considerations </w:t>
      </w:r>
    </w:p>
    <w:p w14:paraId="261C913A" w14:textId="77777777" w:rsidR="006D752D" w:rsidRPr="0035037D" w:rsidRDefault="006D752D" w:rsidP="006D752D">
      <w:pPr>
        <w:pStyle w:val="Default"/>
        <w:rPr>
          <w:b/>
          <w:bCs/>
          <w:sz w:val="22"/>
          <w:szCs w:val="22"/>
        </w:rPr>
      </w:pPr>
    </w:p>
    <w:p w14:paraId="484368CB" w14:textId="77777777" w:rsidR="009545EC" w:rsidRPr="0035037D" w:rsidRDefault="009545EC" w:rsidP="009545EC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>Implications/Risks</w:t>
      </w:r>
    </w:p>
    <w:p w14:paraId="36844ED8" w14:textId="78518AA9" w:rsidR="0035037D" w:rsidRDefault="00D0137F" w:rsidP="0035037D">
      <w:pPr>
        <w:rPr>
          <w:rFonts w:ascii="Poppins" w:hAnsi="Poppins" w:cs="Poppins"/>
          <w:szCs w:val="22"/>
        </w:rPr>
      </w:pPr>
      <w:r w:rsidRPr="00520B39">
        <w:rPr>
          <w:rFonts w:ascii="Poppins" w:hAnsi="Poppins" w:cs="Poppins"/>
          <w:szCs w:val="22"/>
        </w:rPr>
        <w:t>Implications for the 2 options are discussed above.</w:t>
      </w:r>
    </w:p>
    <w:p w14:paraId="165FD806" w14:textId="77777777" w:rsidR="00612519" w:rsidRPr="00520B39" w:rsidRDefault="00612519" w:rsidP="0035037D">
      <w:pPr>
        <w:rPr>
          <w:rFonts w:ascii="Poppins" w:hAnsi="Poppins" w:cs="Poppins"/>
          <w:szCs w:val="22"/>
        </w:rPr>
      </w:pPr>
    </w:p>
    <w:p w14:paraId="6671DB8E" w14:textId="77777777" w:rsidR="00F2670E" w:rsidRPr="0035037D" w:rsidRDefault="00F2670E" w:rsidP="009545EC">
      <w:pPr>
        <w:rPr>
          <w:rFonts w:ascii="Poppins" w:hAnsi="Poppins" w:cs="Poppins"/>
          <w:szCs w:val="22"/>
        </w:rPr>
      </w:pPr>
    </w:p>
    <w:p w14:paraId="3F004BCC" w14:textId="635DE602" w:rsidR="009545EC" w:rsidRPr="0035037D" w:rsidRDefault="009545EC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321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lastRenderedPageBreak/>
        <w:t xml:space="preserve">Significance and Engagement Policy Assessment </w:t>
      </w:r>
    </w:p>
    <w:p w14:paraId="0AD79173" w14:textId="77777777" w:rsidR="00205359" w:rsidRPr="00EA2B4B" w:rsidRDefault="00205359" w:rsidP="0035037D">
      <w:pPr>
        <w:rPr>
          <w:rFonts w:ascii="Poppins" w:hAnsi="Poppins" w:cs="Poppins"/>
          <w:szCs w:val="22"/>
        </w:rPr>
      </w:pPr>
      <w:r w:rsidRPr="00EA2B4B">
        <w:rPr>
          <w:rFonts w:ascii="Poppins" w:hAnsi="Poppins" w:cs="Poppins"/>
          <w:szCs w:val="22"/>
        </w:rPr>
        <w:t>T</w:t>
      </w:r>
      <w:r w:rsidR="009738E3" w:rsidRPr="00EA2B4B">
        <w:rPr>
          <w:rFonts w:ascii="Poppins" w:hAnsi="Poppins" w:cs="Poppins"/>
          <w:szCs w:val="22"/>
        </w:rPr>
        <w:t xml:space="preserve">his paper does not trigger the </w:t>
      </w:r>
      <w:r w:rsidR="00B52F4F" w:rsidRPr="00EA2B4B">
        <w:rPr>
          <w:rFonts w:ascii="Poppins" w:hAnsi="Poppins" w:cs="Poppins"/>
          <w:szCs w:val="22"/>
        </w:rPr>
        <w:t>S</w:t>
      </w:r>
      <w:r w:rsidR="009738E3" w:rsidRPr="00EA2B4B">
        <w:rPr>
          <w:rFonts w:ascii="Poppins" w:hAnsi="Poppins" w:cs="Poppins"/>
          <w:szCs w:val="22"/>
        </w:rPr>
        <w:t xml:space="preserve">ignificant and </w:t>
      </w:r>
      <w:r w:rsidR="00B52F4F" w:rsidRPr="00EA2B4B">
        <w:rPr>
          <w:rFonts w:ascii="Poppins" w:hAnsi="Poppins" w:cs="Poppins"/>
          <w:szCs w:val="22"/>
        </w:rPr>
        <w:t>E</w:t>
      </w:r>
      <w:r w:rsidR="009738E3" w:rsidRPr="00EA2B4B">
        <w:rPr>
          <w:rFonts w:ascii="Poppins" w:hAnsi="Poppins" w:cs="Poppins"/>
          <w:szCs w:val="22"/>
        </w:rPr>
        <w:t xml:space="preserve">ngagement </w:t>
      </w:r>
      <w:r w:rsidR="00B52F4F" w:rsidRPr="00EA2B4B">
        <w:rPr>
          <w:rFonts w:ascii="Poppins" w:hAnsi="Poppins" w:cs="Poppins"/>
          <w:szCs w:val="22"/>
        </w:rPr>
        <w:t>P</w:t>
      </w:r>
      <w:r w:rsidR="009738E3" w:rsidRPr="00EA2B4B">
        <w:rPr>
          <w:rFonts w:ascii="Poppins" w:hAnsi="Poppins" w:cs="Poppins"/>
          <w:szCs w:val="22"/>
        </w:rPr>
        <w:t xml:space="preserve">olicy of Council. </w:t>
      </w:r>
    </w:p>
    <w:p w14:paraId="17D5370C" w14:textId="4614DB72" w:rsidR="0035037D" w:rsidRPr="00EA2B4B" w:rsidRDefault="00205359" w:rsidP="0035037D">
      <w:pPr>
        <w:rPr>
          <w:rFonts w:ascii="Poppins" w:hAnsi="Poppins" w:cs="Poppins"/>
          <w:szCs w:val="22"/>
        </w:rPr>
      </w:pPr>
      <w:r w:rsidRPr="00EA2B4B">
        <w:rPr>
          <w:rFonts w:ascii="Poppins" w:hAnsi="Poppins" w:cs="Poppins"/>
          <w:szCs w:val="22"/>
        </w:rPr>
        <w:t>However, t</w:t>
      </w:r>
      <w:r w:rsidR="008C6065" w:rsidRPr="00EA2B4B">
        <w:rPr>
          <w:rFonts w:ascii="Poppins" w:hAnsi="Poppins" w:cs="Poppins"/>
          <w:szCs w:val="22"/>
        </w:rPr>
        <w:t>h</w:t>
      </w:r>
      <w:r w:rsidRPr="00EA2B4B">
        <w:rPr>
          <w:rFonts w:ascii="Poppins" w:hAnsi="Poppins" w:cs="Poppins"/>
          <w:szCs w:val="22"/>
        </w:rPr>
        <w:t>is</w:t>
      </w:r>
      <w:r w:rsidR="008C6065" w:rsidRPr="00EA2B4B">
        <w:rPr>
          <w:rFonts w:ascii="Poppins" w:hAnsi="Poppins" w:cs="Poppins"/>
          <w:szCs w:val="22"/>
        </w:rPr>
        <w:t xml:space="preserve"> </w:t>
      </w:r>
      <w:r w:rsidRPr="00EA2B4B">
        <w:rPr>
          <w:rFonts w:ascii="Poppins" w:hAnsi="Poppins" w:cs="Poppins"/>
          <w:szCs w:val="22"/>
        </w:rPr>
        <w:t>report</w:t>
      </w:r>
      <w:r w:rsidR="008C6065" w:rsidRPr="00EA2B4B">
        <w:rPr>
          <w:rFonts w:ascii="Poppins" w:hAnsi="Poppins" w:cs="Poppins"/>
          <w:szCs w:val="22"/>
        </w:rPr>
        <w:t xml:space="preserve"> brings the subject </w:t>
      </w:r>
      <w:r w:rsidR="00C85644" w:rsidRPr="00EA2B4B">
        <w:rPr>
          <w:rFonts w:ascii="Poppins" w:hAnsi="Poppins" w:cs="Poppins"/>
          <w:szCs w:val="22"/>
        </w:rPr>
        <w:t xml:space="preserve">matter for </w:t>
      </w:r>
      <w:r w:rsidR="008C6065" w:rsidRPr="00EA2B4B">
        <w:rPr>
          <w:rFonts w:ascii="Poppins" w:hAnsi="Poppins" w:cs="Poppins"/>
          <w:szCs w:val="22"/>
        </w:rPr>
        <w:t xml:space="preserve">local </w:t>
      </w:r>
      <w:r w:rsidR="00C85644" w:rsidRPr="00EA2B4B">
        <w:rPr>
          <w:rFonts w:ascii="Poppins" w:hAnsi="Poppins" w:cs="Poppins"/>
          <w:szCs w:val="22"/>
        </w:rPr>
        <w:t>consultation and</w:t>
      </w:r>
      <w:r w:rsidR="008C6065" w:rsidRPr="00EA2B4B">
        <w:rPr>
          <w:rFonts w:ascii="Poppins" w:hAnsi="Poppins" w:cs="Poppins"/>
          <w:szCs w:val="22"/>
        </w:rPr>
        <w:t xml:space="preserve"> </w:t>
      </w:r>
      <w:r w:rsidR="00C85644" w:rsidRPr="00EA2B4B">
        <w:rPr>
          <w:rFonts w:ascii="Poppins" w:hAnsi="Poppins" w:cs="Poppins"/>
          <w:szCs w:val="22"/>
        </w:rPr>
        <w:t>decision-making</w:t>
      </w:r>
      <w:r w:rsidR="00D65504" w:rsidRPr="00EA2B4B">
        <w:rPr>
          <w:rFonts w:ascii="Poppins" w:hAnsi="Poppins" w:cs="Poppins"/>
          <w:szCs w:val="22"/>
        </w:rPr>
        <w:t xml:space="preserve"> given the likely level of interest by the local community and rating implication</w:t>
      </w:r>
      <w:r w:rsidR="00B52F4F" w:rsidRPr="00EA2B4B">
        <w:rPr>
          <w:rFonts w:ascii="Poppins" w:hAnsi="Poppins" w:cs="Poppins"/>
          <w:szCs w:val="22"/>
        </w:rPr>
        <w:t>s discussed.</w:t>
      </w:r>
    </w:p>
    <w:p w14:paraId="0485B84C" w14:textId="77777777" w:rsidR="009545EC" w:rsidRPr="0035037D" w:rsidRDefault="009545EC" w:rsidP="009545EC">
      <w:pPr>
        <w:rPr>
          <w:rFonts w:ascii="Poppins" w:hAnsi="Poppins" w:cs="Poppins"/>
          <w:szCs w:val="22"/>
        </w:rPr>
      </w:pPr>
    </w:p>
    <w:p w14:paraId="18FBF276" w14:textId="77777777" w:rsidR="009545EC" w:rsidRPr="0035037D" w:rsidRDefault="009545EC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191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</w:pPr>
      <w:proofErr w:type="spellStart"/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  <w:t>Tangata</w:t>
      </w:r>
      <w:proofErr w:type="spellEnd"/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  <w:t xml:space="preserve"> whenua views</w:t>
      </w:r>
    </w:p>
    <w:p w14:paraId="35286C3B" w14:textId="7226F39C" w:rsidR="00CB7327" w:rsidRPr="00520B39" w:rsidRDefault="00520B39" w:rsidP="00CB7327">
      <w:pPr>
        <w:rPr>
          <w:rFonts w:ascii="Poppins" w:hAnsi="Poppins" w:cs="Poppins"/>
          <w:lang w:val="en-US"/>
        </w:rPr>
      </w:pPr>
      <w:bookmarkStart w:id="1" w:name="_Hlk174108030"/>
      <w:r>
        <w:rPr>
          <w:rFonts w:ascii="Poppins" w:hAnsi="Poppins" w:cs="Poppins"/>
          <w:lang w:val="en-US"/>
        </w:rPr>
        <w:t xml:space="preserve">The views of </w:t>
      </w:r>
      <w:proofErr w:type="spellStart"/>
      <w:r>
        <w:rPr>
          <w:rFonts w:ascii="Poppins" w:hAnsi="Poppins" w:cs="Poppins"/>
          <w:lang w:val="en-US"/>
        </w:rPr>
        <w:t>tangata</w:t>
      </w:r>
      <w:proofErr w:type="spellEnd"/>
      <w:r>
        <w:rPr>
          <w:rFonts w:ascii="Poppins" w:hAnsi="Poppins" w:cs="Poppins"/>
          <w:lang w:val="en-US"/>
        </w:rPr>
        <w:t xml:space="preserve"> whenua have not been sought in the preparation of this paper. However, </w:t>
      </w:r>
      <w:r w:rsidRPr="00520B39">
        <w:rPr>
          <w:rFonts w:ascii="Poppins" w:hAnsi="Poppins" w:cs="Poppins"/>
          <w:lang w:val="en-US"/>
        </w:rPr>
        <w:t xml:space="preserve">Te </w:t>
      </w:r>
      <w:proofErr w:type="spellStart"/>
      <w:r w:rsidRPr="00520B39">
        <w:rPr>
          <w:rFonts w:ascii="Poppins" w:hAnsi="Poppins" w:cs="Poppins"/>
          <w:lang w:val="en-US"/>
        </w:rPr>
        <w:t>Rūnanga</w:t>
      </w:r>
      <w:proofErr w:type="spellEnd"/>
      <w:r w:rsidRPr="00520B39">
        <w:rPr>
          <w:rFonts w:ascii="Poppins" w:hAnsi="Poppins" w:cs="Poppins"/>
          <w:lang w:val="en-US"/>
        </w:rPr>
        <w:t xml:space="preserve"> o </w:t>
      </w:r>
      <w:proofErr w:type="spellStart"/>
      <w:r w:rsidRPr="00520B39">
        <w:rPr>
          <w:rFonts w:ascii="Poppins" w:hAnsi="Poppins" w:cs="Poppins"/>
          <w:lang w:val="en-US"/>
        </w:rPr>
        <w:t>Makaawhio</w:t>
      </w:r>
      <w:proofErr w:type="spellEnd"/>
      <w:r>
        <w:rPr>
          <w:rFonts w:ascii="Bree-light" w:hAnsi="Bree-light"/>
          <w:color w:val="000000"/>
          <w:shd w:val="clear" w:color="auto" w:fill="FFFFFF"/>
        </w:rPr>
        <w:t xml:space="preserve"> </w:t>
      </w:r>
      <w:r>
        <w:rPr>
          <w:rFonts w:ascii="Poppins" w:hAnsi="Poppins" w:cs="Poppins"/>
          <w:lang w:val="en-US"/>
        </w:rPr>
        <w:t xml:space="preserve">are represented on the Joint Committee and </w:t>
      </w:r>
      <w:proofErr w:type="gramStart"/>
      <w:r>
        <w:rPr>
          <w:rFonts w:ascii="Poppins" w:hAnsi="Poppins" w:cs="Poppins"/>
          <w:lang w:val="en-US"/>
        </w:rPr>
        <w:t>have the opportunity to</w:t>
      </w:r>
      <w:proofErr w:type="gramEnd"/>
      <w:r>
        <w:rPr>
          <w:rFonts w:ascii="Poppins" w:hAnsi="Poppins" w:cs="Poppins"/>
          <w:lang w:val="en-US"/>
        </w:rPr>
        <w:t xml:space="preserve"> make their views known at the Joint Committee meeting</w:t>
      </w:r>
      <w:r w:rsidR="00055343" w:rsidRPr="00520B39">
        <w:rPr>
          <w:rFonts w:ascii="Poppins" w:hAnsi="Poppins" w:cs="Poppins"/>
          <w:lang w:val="en-US"/>
        </w:rPr>
        <w:t>.</w:t>
      </w:r>
      <w:bookmarkEnd w:id="1"/>
    </w:p>
    <w:p w14:paraId="36768F45" w14:textId="77777777" w:rsidR="0035037D" w:rsidRPr="0035037D" w:rsidRDefault="0035037D" w:rsidP="0035037D">
      <w:pPr>
        <w:rPr>
          <w:rFonts w:ascii="Poppins" w:hAnsi="Poppins" w:cs="Poppins"/>
          <w:szCs w:val="22"/>
        </w:rPr>
      </w:pPr>
    </w:p>
    <w:p w14:paraId="531A3729" w14:textId="77777777" w:rsidR="009545EC" w:rsidRPr="0035037D" w:rsidRDefault="009545EC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191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  <w:t>Views of affected parties</w:t>
      </w:r>
    </w:p>
    <w:p w14:paraId="47CF39B4" w14:textId="57034F9A" w:rsidR="007B5876" w:rsidRPr="00EA2B4B" w:rsidRDefault="00A466D4" w:rsidP="007B5876">
      <w:pPr>
        <w:rPr>
          <w:rFonts w:ascii="Poppins" w:hAnsi="Poppins" w:cs="Poppins"/>
          <w:lang w:val="en-US"/>
        </w:rPr>
      </w:pPr>
      <w:r w:rsidRPr="00EA2B4B">
        <w:rPr>
          <w:rFonts w:ascii="Poppins" w:hAnsi="Poppins" w:cs="Poppins"/>
          <w:lang w:val="en-US"/>
        </w:rPr>
        <w:t>N/A</w:t>
      </w:r>
    </w:p>
    <w:p w14:paraId="26B8CC05" w14:textId="77777777" w:rsidR="007B5876" w:rsidRPr="0035037D" w:rsidRDefault="007B5876" w:rsidP="009545EC">
      <w:pPr>
        <w:rPr>
          <w:rFonts w:ascii="Poppins" w:hAnsi="Poppins" w:cs="Poppins"/>
          <w:szCs w:val="22"/>
        </w:rPr>
      </w:pPr>
    </w:p>
    <w:p w14:paraId="412C13D0" w14:textId="77777777" w:rsidR="009545EC" w:rsidRPr="0035037D" w:rsidRDefault="009545EC" w:rsidP="00EA2B4B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191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 xml:space="preserve">Financial implications </w:t>
      </w:r>
    </w:p>
    <w:p w14:paraId="56140C2F" w14:textId="29351283" w:rsidR="0035037D" w:rsidRPr="00F2670E" w:rsidRDefault="0035037D" w:rsidP="0035037D">
      <w:pPr>
        <w:rPr>
          <w:rFonts w:ascii="Poppins" w:hAnsi="Poppins" w:cs="Poppins"/>
          <w:i/>
          <w:szCs w:val="22"/>
        </w:rPr>
      </w:pPr>
      <w:r w:rsidRPr="00F2670E">
        <w:rPr>
          <w:rFonts w:ascii="Poppins" w:hAnsi="Poppins" w:cs="Poppins"/>
          <w:i/>
          <w:szCs w:val="22"/>
        </w:rPr>
        <w:t>Current budget</w:t>
      </w:r>
      <w:r w:rsidR="0009669A">
        <w:rPr>
          <w:rFonts w:ascii="Poppins" w:hAnsi="Poppins" w:cs="Poppins"/>
          <w:i/>
          <w:szCs w:val="22"/>
        </w:rPr>
        <w:t xml:space="preserve"> – </w:t>
      </w:r>
      <w:r w:rsidR="0009669A" w:rsidRPr="00A02A5C">
        <w:rPr>
          <w:rFonts w:ascii="Poppins" w:hAnsi="Poppins" w:cs="Poppins"/>
          <w:iCs/>
          <w:szCs w:val="22"/>
        </w:rPr>
        <w:t>No impact or change within the 2024-25 financial year.</w:t>
      </w:r>
    </w:p>
    <w:p w14:paraId="5A245AB0" w14:textId="77777777" w:rsidR="0035037D" w:rsidRPr="00F2670E" w:rsidRDefault="0035037D" w:rsidP="0035037D">
      <w:pPr>
        <w:rPr>
          <w:rFonts w:ascii="Poppins" w:hAnsi="Poppins" w:cs="Poppins"/>
          <w:i/>
          <w:szCs w:val="22"/>
        </w:rPr>
      </w:pPr>
    </w:p>
    <w:p w14:paraId="0F6C90FE" w14:textId="0FA5AA6E" w:rsidR="0035037D" w:rsidRPr="00A02A5C" w:rsidRDefault="0035037D" w:rsidP="0035037D">
      <w:pPr>
        <w:rPr>
          <w:rFonts w:ascii="Poppins" w:hAnsi="Poppins" w:cs="Poppins"/>
          <w:iCs/>
          <w:szCs w:val="22"/>
        </w:rPr>
      </w:pPr>
      <w:r w:rsidRPr="00F2670E">
        <w:rPr>
          <w:rFonts w:ascii="Poppins" w:hAnsi="Poppins" w:cs="Poppins"/>
          <w:i/>
          <w:szCs w:val="22"/>
        </w:rPr>
        <w:t>Future implications</w:t>
      </w:r>
      <w:r w:rsidR="00A02A5C">
        <w:rPr>
          <w:rFonts w:ascii="Poppins" w:hAnsi="Poppins" w:cs="Poppins"/>
          <w:i/>
          <w:szCs w:val="22"/>
        </w:rPr>
        <w:t xml:space="preserve"> – </w:t>
      </w:r>
      <w:r w:rsidR="001E1840">
        <w:rPr>
          <w:rFonts w:ascii="Poppins" w:hAnsi="Poppins" w:cs="Poppins"/>
          <w:iCs/>
          <w:szCs w:val="22"/>
        </w:rPr>
        <w:t>The merging of both</w:t>
      </w:r>
      <w:r w:rsidR="00F068E0">
        <w:rPr>
          <w:rFonts w:ascii="Poppins" w:hAnsi="Poppins" w:cs="Poppins"/>
          <w:iCs/>
          <w:szCs w:val="22"/>
        </w:rPr>
        <w:t xml:space="preserve"> current</w:t>
      </w:r>
      <w:r w:rsidR="001E1840">
        <w:rPr>
          <w:rFonts w:ascii="Poppins" w:hAnsi="Poppins" w:cs="Poppins"/>
          <w:iCs/>
          <w:szCs w:val="22"/>
        </w:rPr>
        <w:t xml:space="preserve"> RD </w:t>
      </w:r>
      <w:r w:rsidR="00AD326B">
        <w:rPr>
          <w:rFonts w:ascii="Poppins" w:hAnsi="Poppins" w:cs="Poppins"/>
          <w:iCs/>
          <w:szCs w:val="22"/>
        </w:rPr>
        <w:t xml:space="preserve">targeted </w:t>
      </w:r>
      <w:r w:rsidR="001E1840">
        <w:rPr>
          <w:rFonts w:ascii="Poppins" w:hAnsi="Poppins" w:cs="Poppins"/>
          <w:iCs/>
          <w:szCs w:val="22"/>
        </w:rPr>
        <w:t>rate line items</w:t>
      </w:r>
      <w:r w:rsidR="00F068E0">
        <w:rPr>
          <w:rFonts w:ascii="Poppins" w:hAnsi="Poppins" w:cs="Poppins"/>
          <w:iCs/>
          <w:szCs w:val="22"/>
        </w:rPr>
        <w:t>,</w:t>
      </w:r>
      <w:r w:rsidR="00AF5551">
        <w:rPr>
          <w:rFonts w:ascii="Poppins" w:hAnsi="Poppins" w:cs="Poppins"/>
          <w:iCs/>
          <w:szCs w:val="22"/>
        </w:rPr>
        <w:t xml:space="preserve"> </w:t>
      </w:r>
      <w:r w:rsidR="00AD326B">
        <w:rPr>
          <w:rFonts w:ascii="Poppins" w:hAnsi="Poppins" w:cs="Poppins"/>
          <w:iCs/>
          <w:szCs w:val="22"/>
        </w:rPr>
        <w:t xml:space="preserve">based on current </w:t>
      </w:r>
      <w:r w:rsidR="00F068E0">
        <w:rPr>
          <w:rFonts w:ascii="Poppins" w:hAnsi="Poppins" w:cs="Poppins"/>
          <w:iCs/>
          <w:szCs w:val="22"/>
        </w:rPr>
        <w:t xml:space="preserve">RD </w:t>
      </w:r>
      <w:r w:rsidR="00352125">
        <w:rPr>
          <w:rFonts w:ascii="Poppins" w:hAnsi="Poppins" w:cs="Poppins"/>
          <w:iCs/>
          <w:szCs w:val="22"/>
        </w:rPr>
        <w:t>CV</w:t>
      </w:r>
      <w:r w:rsidR="00E93977">
        <w:rPr>
          <w:rFonts w:ascii="Poppins" w:hAnsi="Poppins" w:cs="Poppins"/>
          <w:iCs/>
          <w:szCs w:val="22"/>
        </w:rPr>
        <w:t>,</w:t>
      </w:r>
      <w:r w:rsidR="00352125">
        <w:rPr>
          <w:rFonts w:ascii="Poppins" w:hAnsi="Poppins" w:cs="Poppins"/>
          <w:iCs/>
          <w:szCs w:val="22"/>
        </w:rPr>
        <w:t xml:space="preserve"> or on revised boundaries and considerations that may arise from the </w:t>
      </w:r>
      <w:r w:rsidR="00CC59E2">
        <w:rPr>
          <w:rFonts w:ascii="Poppins" w:hAnsi="Poppins" w:cs="Poppins"/>
          <w:iCs/>
          <w:szCs w:val="22"/>
        </w:rPr>
        <w:t xml:space="preserve">Classifier’s report and recommendations. </w:t>
      </w:r>
      <w:r w:rsidR="00187D44">
        <w:rPr>
          <w:rFonts w:ascii="Poppins" w:hAnsi="Poppins" w:cs="Poppins"/>
          <w:iCs/>
          <w:szCs w:val="22"/>
        </w:rPr>
        <w:t xml:space="preserve">The rate would be payable by all </w:t>
      </w:r>
      <w:r w:rsidR="00121B2C">
        <w:rPr>
          <w:rFonts w:ascii="Poppins" w:hAnsi="Poppins" w:cs="Poppins"/>
          <w:iCs/>
          <w:szCs w:val="22"/>
        </w:rPr>
        <w:t>ratepayers within the FJJC boundaries</w:t>
      </w:r>
      <w:r w:rsidR="00F351DF">
        <w:rPr>
          <w:rFonts w:ascii="Poppins" w:hAnsi="Poppins" w:cs="Poppins"/>
          <w:iCs/>
          <w:szCs w:val="22"/>
        </w:rPr>
        <w:t xml:space="preserve"> in support of this representation and decision-making committee</w:t>
      </w:r>
      <w:r w:rsidR="00121B2C">
        <w:rPr>
          <w:rFonts w:ascii="Poppins" w:hAnsi="Poppins" w:cs="Poppins"/>
          <w:iCs/>
          <w:szCs w:val="22"/>
        </w:rPr>
        <w:t>.</w:t>
      </w:r>
    </w:p>
    <w:p w14:paraId="104089BA" w14:textId="77777777" w:rsidR="009545EC" w:rsidRPr="0035037D" w:rsidRDefault="009545EC" w:rsidP="009545EC">
      <w:pPr>
        <w:rPr>
          <w:rFonts w:ascii="Poppins" w:hAnsi="Poppins" w:cs="Poppins"/>
          <w:i/>
          <w:szCs w:val="22"/>
        </w:rPr>
      </w:pPr>
    </w:p>
    <w:p w14:paraId="16F065D6" w14:textId="77777777" w:rsidR="009545EC" w:rsidRPr="0035037D" w:rsidRDefault="009545EC" w:rsidP="009545EC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 xml:space="preserve">Legal implications </w:t>
      </w:r>
    </w:p>
    <w:p w14:paraId="6BFFE95B" w14:textId="549EB1ED" w:rsidR="0035037D" w:rsidRPr="00EA2B4B" w:rsidRDefault="009D7155" w:rsidP="009545EC">
      <w:pPr>
        <w:rPr>
          <w:rFonts w:ascii="Poppins" w:hAnsi="Poppins" w:cs="Poppins"/>
          <w:lang w:val="en-US"/>
        </w:rPr>
      </w:pPr>
      <w:r w:rsidRPr="00EA2B4B">
        <w:rPr>
          <w:rFonts w:ascii="Poppins" w:hAnsi="Poppins" w:cs="Poppins"/>
          <w:lang w:val="en-US"/>
        </w:rPr>
        <w:t xml:space="preserve">This is a local democracy decision and neither option 1 nor 2 </w:t>
      </w:r>
      <w:r w:rsidR="008312AB" w:rsidRPr="00EA2B4B">
        <w:rPr>
          <w:rFonts w:ascii="Poppins" w:hAnsi="Poppins" w:cs="Poppins"/>
          <w:lang w:val="en-US"/>
        </w:rPr>
        <w:t>is deemed to have</w:t>
      </w:r>
      <w:r w:rsidRPr="00EA2B4B">
        <w:rPr>
          <w:rFonts w:ascii="Poppins" w:hAnsi="Poppins" w:cs="Poppins"/>
          <w:lang w:val="en-US"/>
        </w:rPr>
        <w:t xml:space="preserve"> </w:t>
      </w:r>
      <w:r w:rsidR="00141074" w:rsidRPr="00EA2B4B">
        <w:rPr>
          <w:rFonts w:ascii="Poppins" w:hAnsi="Poppins" w:cs="Poppins"/>
          <w:lang w:val="en-US"/>
        </w:rPr>
        <w:t xml:space="preserve">inherent legal risk. </w:t>
      </w:r>
      <w:r w:rsidR="00D724E0" w:rsidRPr="00EA2B4B">
        <w:rPr>
          <w:rFonts w:ascii="Poppins" w:hAnsi="Poppins" w:cs="Poppins"/>
          <w:lang w:val="en-US"/>
        </w:rPr>
        <w:t>Reliance</w:t>
      </w:r>
      <w:r w:rsidR="00DE3CDE" w:rsidRPr="00EA2B4B">
        <w:rPr>
          <w:rFonts w:ascii="Poppins" w:hAnsi="Poppins" w:cs="Poppins"/>
          <w:lang w:val="en-US"/>
        </w:rPr>
        <w:t xml:space="preserve"> on classifier reporting and </w:t>
      </w:r>
      <w:r w:rsidR="00347A06" w:rsidRPr="00EA2B4B">
        <w:rPr>
          <w:rFonts w:ascii="Poppins" w:hAnsi="Poppins" w:cs="Poppins"/>
          <w:lang w:val="en-US"/>
        </w:rPr>
        <w:t>advice</w:t>
      </w:r>
      <w:r w:rsidR="00DE3CDE" w:rsidRPr="00EA2B4B">
        <w:rPr>
          <w:rFonts w:ascii="Poppins" w:hAnsi="Poppins" w:cs="Poppins"/>
          <w:lang w:val="en-US"/>
        </w:rPr>
        <w:t xml:space="preserve"> will be tempered with </w:t>
      </w:r>
      <w:r w:rsidR="00D724E0" w:rsidRPr="00EA2B4B">
        <w:rPr>
          <w:rFonts w:ascii="Poppins" w:hAnsi="Poppins" w:cs="Poppins"/>
          <w:lang w:val="en-US"/>
        </w:rPr>
        <w:t>community c</w:t>
      </w:r>
      <w:r w:rsidR="00DE3CDE" w:rsidRPr="00EA2B4B">
        <w:rPr>
          <w:rFonts w:ascii="Poppins" w:hAnsi="Poppins" w:cs="Poppins"/>
          <w:lang w:val="en-US"/>
        </w:rPr>
        <w:t>onsultation</w:t>
      </w:r>
      <w:r w:rsidR="00D724E0" w:rsidRPr="00EA2B4B">
        <w:rPr>
          <w:rFonts w:ascii="Poppins" w:hAnsi="Poppins" w:cs="Poppins"/>
          <w:lang w:val="en-US"/>
        </w:rPr>
        <w:t xml:space="preserve"> on any proposed changes.</w:t>
      </w:r>
      <w:r w:rsidR="00BD2276" w:rsidRPr="00EA2B4B">
        <w:rPr>
          <w:rFonts w:ascii="Poppins" w:hAnsi="Poppins" w:cs="Poppins"/>
          <w:lang w:val="en-US"/>
        </w:rPr>
        <w:t xml:space="preserve"> Legal advice may be taken by Council on matters arising from this process at </w:t>
      </w:r>
      <w:proofErr w:type="spellStart"/>
      <w:r w:rsidR="00BD2276" w:rsidRPr="00EA2B4B">
        <w:rPr>
          <w:rFonts w:ascii="Poppins" w:hAnsi="Poppins" w:cs="Poppins"/>
          <w:lang w:val="en-US"/>
        </w:rPr>
        <w:t>it’s</w:t>
      </w:r>
      <w:proofErr w:type="spellEnd"/>
      <w:r w:rsidR="00BD2276" w:rsidRPr="00EA2B4B">
        <w:rPr>
          <w:rFonts w:ascii="Poppins" w:hAnsi="Poppins" w:cs="Poppins"/>
          <w:lang w:val="en-US"/>
        </w:rPr>
        <w:t xml:space="preserve"> sole discretion.</w:t>
      </w:r>
    </w:p>
    <w:p w14:paraId="0E65F926" w14:textId="77777777" w:rsidR="009545EC" w:rsidRPr="0035037D" w:rsidRDefault="009545EC" w:rsidP="009545EC">
      <w:pPr>
        <w:rPr>
          <w:rFonts w:ascii="Poppins" w:hAnsi="Poppins" w:cs="Poppins"/>
          <w:szCs w:val="22"/>
        </w:rPr>
      </w:pPr>
    </w:p>
    <w:p w14:paraId="7913D063" w14:textId="77777777" w:rsidR="009545EC" w:rsidRPr="0035037D" w:rsidRDefault="009545EC" w:rsidP="009545EC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>Attachments</w:t>
      </w:r>
    </w:p>
    <w:p w14:paraId="2122AF53" w14:textId="362D7AEE" w:rsidR="009545EC" w:rsidRDefault="0035037D" w:rsidP="00347A06">
      <w:pPr>
        <w:rPr>
          <w:rFonts w:ascii="Poppins" w:hAnsi="Poppins" w:cs="Poppins"/>
          <w:b/>
          <w:bCs/>
        </w:rPr>
      </w:pPr>
      <w:r w:rsidRPr="0035037D">
        <w:rPr>
          <w:rFonts w:ascii="Poppins" w:hAnsi="Poppins" w:cs="Poppins"/>
        </w:rPr>
        <w:t xml:space="preserve">Attachment 1: </w:t>
      </w:r>
      <w:r w:rsidR="002C0911">
        <w:rPr>
          <w:rFonts w:ascii="Poppins" w:hAnsi="Poppins" w:cs="Poppins"/>
        </w:rPr>
        <w:t xml:space="preserve">Map of Franz Josef Joint Committee Rating District </w:t>
      </w:r>
    </w:p>
    <w:p w14:paraId="7BCA412A" w14:textId="77777777" w:rsidR="00ED5E6E" w:rsidRDefault="00ED5E6E" w:rsidP="00347A06">
      <w:pPr>
        <w:rPr>
          <w:b/>
          <w:bCs/>
          <w:szCs w:val="22"/>
        </w:rPr>
        <w:sectPr w:rsidR="00ED5E6E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6AA852" w14:textId="4EE9A5F0" w:rsidR="00EA2B4B" w:rsidRDefault="00ED5E6E" w:rsidP="00347A06">
      <w:pPr>
        <w:rPr>
          <w:rFonts w:ascii="Poppins" w:hAnsi="Poppins" w:cs="Poppins"/>
          <w:b/>
          <w:bCs/>
        </w:rPr>
      </w:pPr>
      <w:r w:rsidRPr="00ED5E6E">
        <w:rPr>
          <w:rFonts w:ascii="Poppins" w:hAnsi="Poppins" w:cs="Poppins"/>
          <w:b/>
          <w:bCs/>
        </w:rPr>
        <w:lastRenderedPageBreak/>
        <w:t>Attachment 1:</w:t>
      </w:r>
    </w:p>
    <w:p w14:paraId="4ADC8F29" w14:textId="2C2B2373" w:rsidR="00ED5E6E" w:rsidRPr="00ED5E6E" w:rsidRDefault="00ED5E6E" w:rsidP="00347A06">
      <w:pPr>
        <w:rPr>
          <w:b/>
          <w:bCs/>
          <w:szCs w:val="22"/>
        </w:rPr>
      </w:pPr>
      <w:r w:rsidRPr="00ED5E6E">
        <w:rPr>
          <w:b/>
          <w:bCs/>
          <w:noProof/>
          <w:szCs w:val="22"/>
        </w:rPr>
        <w:drawing>
          <wp:inline distT="0" distB="0" distL="0" distR="0" wp14:anchorId="0DFBBB16" wp14:editId="1C5940ED">
            <wp:extent cx="7475618" cy="4882551"/>
            <wp:effectExtent l="0" t="0" r="0" b="0"/>
            <wp:docPr id="703460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606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9542" cy="489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E6E" w:rsidRPr="00ED5E6E" w:rsidSect="00ED5E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83DB" w14:textId="77777777" w:rsidR="00BD2714" w:rsidRDefault="00BD2714" w:rsidP="000E1E82">
      <w:r>
        <w:separator/>
      </w:r>
    </w:p>
  </w:endnote>
  <w:endnote w:type="continuationSeparator" w:id="0">
    <w:p w14:paraId="3EE9A092" w14:textId="77777777" w:rsidR="00BD2714" w:rsidRDefault="00BD2714" w:rsidP="000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Bree-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229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65F13" w14:textId="640F6FF7" w:rsidR="006D752D" w:rsidRDefault="006D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63032D" w14:textId="77777777" w:rsidR="006D752D" w:rsidRDefault="006D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0B459" w14:textId="77777777" w:rsidR="00BD2714" w:rsidRDefault="00BD2714" w:rsidP="000E1E82">
      <w:r>
        <w:separator/>
      </w:r>
    </w:p>
  </w:footnote>
  <w:footnote w:type="continuationSeparator" w:id="0">
    <w:p w14:paraId="6EB282B8" w14:textId="77777777" w:rsidR="00BD2714" w:rsidRDefault="00BD2714" w:rsidP="000E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6B72" w14:textId="77777777" w:rsidR="00EA2B4B" w:rsidRDefault="00EA2B4B" w:rsidP="00EA2B4B">
    <w:pPr>
      <w:pStyle w:val="Header"/>
      <w:rPr>
        <w:rFonts w:ascii="Poppins" w:hAnsi="Poppins" w:cs="Poppins"/>
        <w:lang w:val="en-US"/>
      </w:rPr>
    </w:pPr>
    <w:r>
      <w:rPr>
        <w:rFonts w:ascii="Poppins" w:hAnsi="Poppins" w:cs="Poppins"/>
        <w:lang w:val="en-US"/>
      </w:rPr>
      <w:t xml:space="preserve">Franz Josef Joint Committee </w:t>
    </w:r>
  </w:p>
  <w:p w14:paraId="06FC0FF1" w14:textId="448F87D6" w:rsidR="000E1E82" w:rsidRPr="0035037D" w:rsidRDefault="00EA2B4B" w:rsidP="00EA2B4B">
    <w:pPr>
      <w:pStyle w:val="Header"/>
      <w:rPr>
        <w:rFonts w:ascii="Poppins" w:hAnsi="Poppins" w:cs="Poppins"/>
        <w:lang w:val="en-US"/>
      </w:rPr>
    </w:pPr>
    <w:r>
      <w:rPr>
        <w:rFonts w:ascii="Poppins" w:hAnsi="Poppins" w:cs="Poppins"/>
        <w:lang w:val="en-US"/>
      </w:rPr>
      <w:t>Rating District Meeting</w:t>
    </w:r>
    <w:r w:rsidR="000E1E82" w:rsidRPr="0035037D">
      <w:rPr>
        <w:rFonts w:ascii="Poppins" w:hAnsi="Poppins" w:cs="Poppins"/>
        <w:lang w:val="en-US"/>
      </w:rPr>
      <w:tab/>
    </w:r>
    <w:r w:rsidR="000E1E82" w:rsidRPr="0035037D">
      <w:rPr>
        <w:rFonts w:ascii="Poppins" w:hAnsi="Poppins" w:cs="Poppins"/>
        <w:lang w:val="en-US"/>
      </w:rPr>
      <w:tab/>
    </w:r>
    <w:r>
      <w:rPr>
        <w:rFonts w:ascii="Poppins" w:hAnsi="Poppins" w:cs="Poppins"/>
        <w:lang w:val="en-US"/>
      </w:rPr>
      <w:t>29 August 2024</w:t>
    </w:r>
    <w:r w:rsidR="000E1E82" w:rsidRPr="0035037D">
      <w:rPr>
        <w:rFonts w:ascii="Poppins" w:hAnsi="Poppins" w:cs="Poppins"/>
        <w:lang w:val="en-US"/>
      </w:rPr>
      <w:tab/>
    </w:r>
    <w:r w:rsidR="000E1E82" w:rsidRPr="0035037D">
      <w:rPr>
        <w:rFonts w:ascii="Poppins" w:hAnsi="Poppins" w:cs="Poppins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524"/>
    <w:multiLevelType w:val="hybridMultilevel"/>
    <w:tmpl w:val="F62467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2701"/>
    <w:multiLevelType w:val="hybridMultilevel"/>
    <w:tmpl w:val="6ED09F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3620"/>
    <w:multiLevelType w:val="hybridMultilevel"/>
    <w:tmpl w:val="5FBE7A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75DAA"/>
    <w:multiLevelType w:val="hybridMultilevel"/>
    <w:tmpl w:val="28DE5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57A70"/>
    <w:multiLevelType w:val="hybridMultilevel"/>
    <w:tmpl w:val="409AA6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A2EBC"/>
    <w:multiLevelType w:val="hybridMultilevel"/>
    <w:tmpl w:val="8674B7D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7561">
    <w:abstractNumId w:val="3"/>
  </w:num>
  <w:num w:numId="2" w16cid:durableId="2030836562">
    <w:abstractNumId w:val="2"/>
  </w:num>
  <w:num w:numId="3" w16cid:durableId="1198391743">
    <w:abstractNumId w:val="1"/>
  </w:num>
  <w:num w:numId="4" w16cid:durableId="445806564">
    <w:abstractNumId w:val="5"/>
  </w:num>
  <w:num w:numId="5" w16cid:durableId="1584601416">
    <w:abstractNumId w:val="4"/>
  </w:num>
  <w:num w:numId="6" w16cid:durableId="123234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2"/>
    <w:rsid w:val="000008F4"/>
    <w:rsid w:val="00006CF9"/>
    <w:rsid w:val="00007659"/>
    <w:rsid w:val="0002217D"/>
    <w:rsid w:val="00031CEC"/>
    <w:rsid w:val="0005037F"/>
    <w:rsid w:val="00055343"/>
    <w:rsid w:val="000811A4"/>
    <w:rsid w:val="00092521"/>
    <w:rsid w:val="0009669A"/>
    <w:rsid w:val="000A72D8"/>
    <w:rsid w:val="000B076C"/>
    <w:rsid w:val="000B5A7C"/>
    <w:rsid w:val="000E1E82"/>
    <w:rsid w:val="0010213E"/>
    <w:rsid w:val="00102BDF"/>
    <w:rsid w:val="001101A9"/>
    <w:rsid w:val="00121B2C"/>
    <w:rsid w:val="0013068E"/>
    <w:rsid w:val="001317DC"/>
    <w:rsid w:val="00141074"/>
    <w:rsid w:val="001418A9"/>
    <w:rsid w:val="0018295E"/>
    <w:rsid w:val="001865E4"/>
    <w:rsid w:val="00187D44"/>
    <w:rsid w:val="00193316"/>
    <w:rsid w:val="001A6393"/>
    <w:rsid w:val="001A654D"/>
    <w:rsid w:val="001A6B7E"/>
    <w:rsid w:val="001B5A23"/>
    <w:rsid w:val="001B6696"/>
    <w:rsid w:val="001C5E00"/>
    <w:rsid w:val="001C5FBF"/>
    <w:rsid w:val="001D413C"/>
    <w:rsid w:val="001D6286"/>
    <w:rsid w:val="001E1840"/>
    <w:rsid w:val="00205359"/>
    <w:rsid w:val="00226C47"/>
    <w:rsid w:val="00247930"/>
    <w:rsid w:val="00250BB3"/>
    <w:rsid w:val="0025565B"/>
    <w:rsid w:val="00284B5D"/>
    <w:rsid w:val="00286F79"/>
    <w:rsid w:val="002A18D9"/>
    <w:rsid w:val="002A1DA8"/>
    <w:rsid w:val="002B395E"/>
    <w:rsid w:val="002C0911"/>
    <w:rsid w:val="002C0C14"/>
    <w:rsid w:val="002C2988"/>
    <w:rsid w:val="002F2A2D"/>
    <w:rsid w:val="00306053"/>
    <w:rsid w:val="00347A06"/>
    <w:rsid w:val="0035037D"/>
    <w:rsid w:val="00352125"/>
    <w:rsid w:val="00361A2E"/>
    <w:rsid w:val="00395E64"/>
    <w:rsid w:val="003B3015"/>
    <w:rsid w:val="003B5D19"/>
    <w:rsid w:val="003D6FF6"/>
    <w:rsid w:val="003E09E4"/>
    <w:rsid w:val="003E6B26"/>
    <w:rsid w:val="003E7C26"/>
    <w:rsid w:val="004011BC"/>
    <w:rsid w:val="00411493"/>
    <w:rsid w:val="00417A7D"/>
    <w:rsid w:val="00426195"/>
    <w:rsid w:val="0043295C"/>
    <w:rsid w:val="00441AB8"/>
    <w:rsid w:val="00447B12"/>
    <w:rsid w:val="0046561D"/>
    <w:rsid w:val="00484B3E"/>
    <w:rsid w:val="004926D4"/>
    <w:rsid w:val="004B71B3"/>
    <w:rsid w:val="004B7A20"/>
    <w:rsid w:val="004C1360"/>
    <w:rsid w:val="004C13A7"/>
    <w:rsid w:val="004C1EBE"/>
    <w:rsid w:val="004D2776"/>
    <w:rsid w:val="005076E7"/>
    <w:rsid w:val="0051102F"/>
    <w:rsid w:val="00517786"/>
    <w:rsid w:val="00520B39"/>
    <w:rsid w:val="00524EE5"/>
    <w:rsid w:val="00524F11"/>
    <w:rsid w:val="00540333"/>
    <w:rsid w:val="00553040"/>
    <w:rsid w:val="00563034"/>
    <w:rsid w:val="00572D85"/>
    <w:rsid w:val="0057799D"/>
    <w:rsid w:val="005817B7"/>
    <w:rsid w:val="00585C8C"/>
    <w:rsid w:val="00594D61"/>
    <w:rsid w:val="005C6D0E"/>
    <w:rsid w:val="005E641D"/>
    <w:rsid w:val="005E6A30"/>
    <w:rsid w:val="00601479"/>
    <w:rsid w:val="00602572"/>
    <w:rsid w:val="00612519"/>
    <w:rsid w:val="006127A5"/>
    <w:rsid w:val="006364E6"/>
    <w:rsid w:val="00642F80"/>
    <w:rsid w:val="00654444"/>
    <w:rsid w:val="006705DC"/>
    <w:rsid w:val="006710A0"/>
    <w:rsid w:val="0068317C"/>
    <w:rsid w:val="00694A25"/>
    <w:rsid w:val="006C1A1D"/>
    <w:rsid w:val="006D752D"/>
    <w:rsid w:val="006E161C"/>
    <w:rsid w:val="00722C60"/>
    <w:rsid w:val="00726E8C"/>
    <w:rsid w:val="00747930"/>
    <w:rsid w:val="007563CC"/>
    <w:rsid w:val="00770261"/>
    <w:rsid w:val="00783C34"/>
    <w:rsid w:val="007936E6"/>
    <w:rsid w:val="007A47AC"/>
    <w:rsid w:val="007B4A1E"/>
    <w:rsid w:val="007B5876"/>
    <w:rsid w:val="007F4184"/>
    <w:rsid w:val="008312AB"/>
    <w:rsid w:val="00835FFA"/>
    <w:rsid w:val="008477EB"/>
    <w:rsid w:val="00863B7D"/>
    <w:rsid w:val="008709C2"/>
    <w:rsid w:val="008A5A85"/>
    <w:rsid w:val="008B68E9"/>
    <w:rsid w:val="008C6065"/>
    <w:rsid w:val="008F5A23"/>
    <w:rsid w:val="009064AE"/>
    <w:rsid w:val="00915279"/>
    <w:rsid w:val="00916A73"/>
    <w:rsid w:val="00924EC0"/>
    <w:rsid w:val="00940C24"/>
    <w:rsid w:val="009545EC"/>
    <w:rsid w:val="00972972"/>
    <w:rsid w:val="009738E3"/>
    <w:rsid w:val="0099027F"/>
    <w:rsid w:val="00996F21"/>
    <w:rsid w:val="009A6926"/>
    <w:rsid w:val="009D3D7F"/>
    <w:rsid w:val="009D453C"/>
    <w:rsid w:val="009D4692"/>
    <w:rsid w:val="009D7155"/>
    <w:rsid w:val="009E1D8E"/>
    <w:rsid w:val="00A02A5C"/>
    <w:rsid w:val="00A32487"/>
    <w:rsid w:val="00A374E9"/>
    <w:rsid w:val="00A44561"/>
    <w:rsid w:val="00A466D4"/>
    <w:rsid w:val="00A50FCE"/>
    <w:rsid w:val="00A5250A"/>
    <w:rsid w:val="00A85CC9"/>
    <w:rsid w:val="00A9165E"/>
    <w:rsid w:val="00AA0751"/>
    <w:rsid w:val="00AC0CB7"/>
    <w:rsid w:val="00AD326B"/>
    <w:rsid w:val="00AD7C81"/>
    <w:rsid w:val="00AE6BBF"/>
    <w:rsid w:val="00AF003E"/>
    <w:rsid w:val="00AF5551"/>
    <w:rsid w:val="00B117A8"/>
    <w:rsid w:val="00B17B06"/>
    <w:rsid w:val="00B424FA"/>
    <w:rsid w:val="00B52F4F"/>
    <w:rsid w:val="00B53A0A"/>
    <w:rsid w:val="00B70E58"/>
    <w:rsid w:val="00B7655D"/>
    <w:rsid w:val="00B80E8F"/>
    <w:rsid w:val="00B83E87"/>
    <w:rsid w:val="00B84888"/>
    <w:rsid w:val="00B97A73"/>
    <w:rsid w:val="00BD2276"/>
    <w:rsid w:val="00BD2714"/>
    <w:rsid w:val="00BD736A"/>
    <w:rsid w:val="00BE3CDD"/>
    <w:rsid w:val="00C075AC"/>
    <w:rsid w:val="00C15DA9"/>
    <w:rsid w:val="00C35E9D"/>
    <w:rsid w:val="00C35FDB"/>
    <w:rsid w:val="00C85644"/>
    <w:rsid w:val="00C96C18"/>
    <w:rsid w:val="00CB7327"/>
    <w:rsid w:val="00CC59E2"/>
    <w:rsid w:val="00CD5992"/>
    <w:rsid w:val="00CE165B"/>
    <w:rsid w:val="00CF15B4"/>
    <w:rsid w:val="00D0137F"/>
    <w:rsid w:val="00D073B2"/>
    <w:rsid w:val="00D24334"/>
    <w:rsid w:val="00D55902"/>
    <w:rsid w:val="00D6064A"/>
    <w:rsid w:val="00D65504"/>
    <w:rsid w:val="00D724E0"/>
    <w:rsid w:val="00D81FFB"/>
    <w:rsid w:val="00D9024E"/>
    <w:rsid w:val="00DA5334"/>
    <w:rsid w:val="00DB53A4"/>
    <w:rsid w:val="00DB5F91"/>
    <w:rsid w:val="00DD3653"/>
    <w:rsid w:val="00DE3CDE"/>
    <w:rsid w:val="00DE7915"/>
    <w:rsid w:val="00E016B7"/>
    <w:rsid w:val="00E03DFC"/>
    <w:rsid w:val="00E35B59"/>
    <w:rsid w:val="00E4235E"/>
    <w:rsid w:val="00E70745"/>
    <w:rsid w:val="00E7524B"/>
    <w:rsid w:val="00E8240B"/>
    <w:rsid w:val="00E93977"/>
    <w:rsid w:val="00EA2B4B"/>
    <w:rsid w:val="00EA752D"/>
    <w:rsid w:val="00EB565E"/>
    <w:rsid w:val="00EC0648"/>
    <w:rsid w:val="00ED25FB"/>
    <w:rsid w:val="00ED5E6E"/>
    <w:rsid w:val="00EE6729"/>
    <w:rsid w:val="00EF5CD3"/>
    <w:rsid w:val="00F068E0"/>
    <w:rsid w:val="00F1052E"/>
    <w:rsid w:val="00F2670E"/>
    <w:rsid w:val="00F26CA1"/>
    <w:rsid w:val="00F351DF"/>
    <w:rsid w:val="00F523E5"/>
    <w:rsid w:val="00F53B5C"/>
    <w:rsid w:val="00FA442B"/>
    <w:rsid w:val="00FA70DE"/>
    <w:rsid w:val="00FB0C96"/>
    <w:rsid w:val="00FB23A6"/>
    <w:rsid w:val="00FB4B4D"/>
    <w:rsid w:val="00F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7245"/>
  <w15:chartTrackingRefBased/>
  <w15:docId w15:val="{D7C30945-B96E-4A33-B6EE-768AD36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EC"/>
    <w:pPr>
      <w:spacing w:after="0" w:line="240" w:lineRule="auto"/>
      <w:jc w:val="both"/>
    </w:pPr>
    <w:rPr>
      <w:rFonts w:ascii="Calibri" w:eastAsia="Times New Roman" w:hAnsi="Calibri" w:cs="Times New Roman"/>
      <w:spacing w:val="-3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E8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0E1E8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0E1E8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8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8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8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8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8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8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E1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E1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8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8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1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1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8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1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8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1E82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1E82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E1E82"/>
  </w:style>
  <w:style w:type="paragraph" w:styleId="Footer">
    <w:name w:val="footer"/>
    <w:basedOn w:val="Normal"/>
    <w:link w:val="FooterChar"/>
    <w:uiPriority w:val="99"/>
    <w:unhideWhenUsed/>
    <w:rsid w:val="000E1E82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E1E82"/>
  </w:style>
  <w:style w:type="table" w:styleId="TableGrid">
    <w:name w:val="Table Grid"/>
    <w:basedOn w:val="TableNormal"/>
    <w:uiPriority w:val="39"/>
    <w:rsid w:val="000E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6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6D4"/>
    <w:rPr>
      <w:rFonts w:ascii="Calibri" w:eastAsia="Times New Roman" w:hAnsi="Calibri" w:cs="Times New Roman"/>
      <w:spacing w:val="-3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D4"/>
    <w:rPr>
      <w:rFonts w:ascii="Calibri" w:eastAsia="Times New Roman" w:hAnsi="Calibri" w:cs="Times New Roman"/>
      <w:b/>
      <w:bCs/>
      <w:spacing w:val="-3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7524B"/>
    <w:pPr>
      <w:spacing w:after="0" w:line="240" w:lineRule="auto"/>
    </w:pPr>
    <w:rPr>
      <w:rFonts w:ascii="Calibri" w:eastAsia="Times New Roman" w:hAnsi="Calibri" w:cs="Times New Roman"/>
      <w:spacing w:val="-3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Tripathi</dc:creator>
  <cp:keywords/>
  <dc:description/>
  <cp:lastModifiedBy>Lillian Crozier</cp:lastModifiedBy>
  <cp:revision>6</cp:revision>
  <dcterms:created xsi:type="dcterms:W3CDTF">2024-08-13T01:19:00Z</dcterms:created>
  <dcterms:modified xsi:type="dcterms:W3CDTF">2024-08-14T23:47:00Z</dcterms:modified>
</cp:coreProperties>
</file>